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CAPACITAÇÃO DA EQUIPE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— Capacitação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identificação das competências necessárias à execução do projeto AASP01 — Grupos de Usuários e a situação de cada papel da equipe frente a essas competências, conforme o Plano de Capacitação organizacional (PLA-CAP-001). A avaliação foi conduzida no início do projeto, junto à definição da equipe.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Competências necessárias ao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Competência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 no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.NET 5 / ASP.NET Core Web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Stack obrigatória do sistema Gerenciador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e SQL Server (T-SQL, migrations)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 dados sobre o banco legado auxo3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microsserviços REST e RBAC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 ms.auxo.gruposusuarios e controle de permissões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HTTP entre serviços (contratos, retry)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o ms.temis.vinculos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Flow e Azure DevOps (Pull Request, pipeline CI/CD)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Versionamento, code review e gate de qualidade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automatizados (xUnit, Moq)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 e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 de aplicação (JWT, prevenção de SQL Injection)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dos endpoints e queries parametrizadas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Matriz de competências da equipe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Legenda: ✅ competência atendida.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Colaborador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Competências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ágil, GPR, comunicação com 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 / GCO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C-03, C-04, C-05, 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C-05, 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C-05, 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C-05, 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Jenifer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C-06, homologação e cenários de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Ações de capacitação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alocada já possuía as competências necessárias à stack e ao domínio do projeto, evidenciadas pela experiência prévia em módulos do sistema Gerenciador AASP (Dapper e .NET 5 como padrão estabelecido — ver GDE-AASP01-001). Não foi identificada necessidade de treinamento formal específico para o início do projeto.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do contrato de API do ms.temis.vinculos (C-04)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Sessão técnica de alinhamento no início da Sprint 2, com o time do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Realizada (09/06/2026)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avaliação de eficácia das ações de capacitação, quando aplicável, é consolidada no encerramento do projeto (conforme PLA-CAP-001). Para ações de curta duração e baixo impacto, a avaliação formal de eficácia é dispensável (GUIA-GPC-001, §7.2).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das competências do projeto e situação da equipe (início do projeto)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CAP-AASP01-001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