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E HOMOLOGAÇÃO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CTQ-AASP01-001   ·   Versão 1.2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execução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Cenários de teste executados durante a homologação da Sprint 1 (AG-20, AG-21, AG-22). Definidos em conjunto entre Abraão (Timeware) e Leonardo Francisco Pereira (AASP). Todos os 10 cenários da Sprint 1 foram executados e aprovados em 06/06/2026, sem ressalvas, conforme registrado na ATA-AASP01-002.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feature AG — ms.auxo.gruposusuarios e desenvolvida em .NET 5, com acesso ao banco SQL Server auxo3 via Dapper.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 xml:space="preserve">), com verbos GET/POST e resposta num envelope padrão </w:t>
      </w:r>
      <w:r>
        <w:rPr>
          <w:rFonts w:ascii="Courier New" w:hAnsi="Courier New"/>
          <w:b w:val="0"/>
          <w:i w:val="0"/>
          <w:color w:val="333333"/>
          <w:sz w:val="20"/>
        </w:rPr>
        <w:t>{ Sucesso, MensagemPublica, RetornaDados }</w:t>
      </w:r>
      <w:r>
        <w:rPr>
          <w:rFonts w:ascii="Calibri" w:hAnsi="Calibri"/>
          <w:b w:val="0"/>
          <w:i w:val="0"/>
          <w:sz w:val="22"/>
        </w:rPr>
        <w:t xml:space="preserve"> com HTTP 200 (sucesso) ou 400 (erro/validação). Os cenários cobrem os endpoints implementados nos MRs !1 a !5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Historias cobertas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AG-20, AG-21, AG-22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100%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AG-23, AG-24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Sprint 1 — AG-20 CRUD Grupos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 cenários definidos e executados para a historia AG-20, cobrindo criação, listagem, consulta dos usuários do grupo, alteração, exclusão, ativação/desativação e validação de nome duplicado.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grupo com nome "Gestores"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{"nome":"Gestores","grupoDeUsuarios":[]}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incluido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 id gerado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testes unitarios cobrindo este cenário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Existem grupos cadastrados (excluido=0)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(paginado) com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a lista paginada de grupos ativos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usuários de um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 e possui membros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(filtro com o id do grupo)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os usuários do grupo e suas funções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nome e membros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{"id":5,"nome":"Gestores Senior","grupoDeUsuarios":[...]}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data_alteracao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(soft delete)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id=7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{"id":7,"notificarMembros":false}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banco (registro permanece); grupo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(filtra excluido=0)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validado — registro permanece fisicamente no banco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{"id":5,"ativo":0}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para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já 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nome "Administradores" já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{"nome":"Administradores","grupoDeUsuarios":[]}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400;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ja existe"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unicidade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ExisteGrupo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achado RV-001-01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Sprint 1 — AG-21 Função do Usuario no 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 cenário definido e executado para a historia AG-21, cobrindo a alteração da função (papel) de um usuário no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função do usuário no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Usuario id=42 e membro de um grupo com função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{"usuarioId":42,"funcaoId":1,"funcao":1}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função do usuário atualizada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Função validada pelo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(Usuario/Administrador) — achado RV-002-01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Sprint 1 — AG-22 Vinculo Usuario-Grupo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2 cenários definidos e executados para a historia AG-22, cobrindo o vinculo de usuários (lista de membros) e a remoção de um usuário do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usuários ao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existe; usuários 42 e 711 existem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grupoDeUsuarios:[{"id":42,"funcaoId":0},{"id":711,"funcaoId":1}]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vinculos criados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(grupo_id, usuario_id, funcao_id)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Membros enviados na lista do payload do grupo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usuário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id=711 esta vinculado ao Grupo id=3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{"id":711,"grupoId":3}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vinculo (soft delete); usuário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— achado RV-003-01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planejados — Sprint 2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2, cobrindo as historias AG-23 (Auditoria) e AG-24 (Integração com ms.temis.vinculos). Funcionalidades </w:t>
      </w:r>
      <w:r>
        <w:rPr>
          <w:rFonts w:ascii="Calibri" w:hAnsi="Calibri"/>
          <w:b/>
          <w:i w:val="0"/>
          <w:sz w:val="22"/>
        </w:rPr>
        <w:t>ainda não implementadas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 operação de escrita em grupos deve gerar um registro de auditoria com usuário operador, ação, data/hora e detalhe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registros de auditoria devem ser imutaveis (append-only); tentativas de alteração/exclusão bloqueadas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alteração de vinculo, o serviço deve sincronizar com 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planejados — Sprint 3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3, cobrindo a historia AG-25 (Relatório consolidado). Funcionalidade </w:t>
      </w:r>
      <w:r>
        <w:rPr>
          <w:rFonts w:ascii="Calibri" w:hAnsi="Calibri"/>
          <w:b/>
          <w:i w:val="0"/>
          <w:sz w:val="22"/>
        </w:rPr>
        <w:t>ainda não implementada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de grupos com seus membros e funções em uma única resposta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Exportação do relatório em formato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cenários da Sprint 1 definidos em conjunto com Leonardo Francisco Pereira (AASP)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da execução Sprint 1 registrado (100% aprovado em 06/06/2026); cenários das Sprints 2 e 3 planejados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alinhados aos endpoints e status reais (GerenciarGruposController; HTTP 200/400; função Usuario/Administrador)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