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GCO-AASP01-001   ·   Versão 1.1   ·   23/06/2026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GCO-AASP01-001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23/06/2026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GCO (evidência de projeto)</w:t>
            </w:r>
          </w:p>
        </w:tc>
      </w:tr>
    </w:tbl>
    <w:p>
      <w:pPr>
        <w:spacing w:before="120" w:after="120"/>
      </w:pPr>
    </w:p>
    <w:p>
      <w:pPr>
        <w:pStyle w:val="Heading2"/>
      </w:pPr>
      <w:r>
        <w:rPr>
          <w:rFonts w:ascii="Calibri" w:hAnsi="Calibri"/>
        </w:rPr>
        <w:t>1. Objetivo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Estabelecer e registrar a estratégia de gerência de configuração adotada no projeto AASP01 — Grupos de Usuários (ms.auxo.gruposusuarios), identificando os itens de configuração (ICs), as baselines estabelecidas, os mecanismos de controle de mudanças e os procedimentos de auditoria de configuração.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Este documento cobre toda a vida útil do projeto, desde a baseline inicial (BL-01, TAP aprovado em 19/05/2026) até o encerramento previsto em 11/07/2026. É mantido e atualizado pelo responsável de GCO (Cezar Hiraki) a cada evento relevante de configuração.</w:t>
      </w:r>
    </w:p>
    <w:p>
      <w:pPr>
        <w:pStyle w:val="Heading2"/>
      </w:pPr>
      <w:r>
        <w:rPr>
          <w:rFonts w:ascii="Calibri" w:hAnsi="Calibri"/>
        </w:rPr>
        <w:t>2. Estratégia de Gerência de Configuração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tblHeader/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Repositório de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GitLab · grupo aasp · projeto ms.auxo.usuarios (instância GitLab http://191.234.192.153). Acesso restrito aos membros da equipe do projeto (Renan Kiyoshi, Henry Komatsu e Mateus Veloso — Timeware; acesso somente-leitura para Marcos Turnes e Leonardo Francisco Pereira — AASP).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Estratégia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Git Flow (modelo Atlassian): main (produção, protegido — recebe merge de release/* e hotfix/*, com tags), develop (integração contínua), feature/ag-{id} (desenvolvimento de requisito; sai de e retorna a develop, ex: feature/ag-20), release/sprint-N (preparação de entrega; mescla em main com tag e retorna ao develop), hotfix/vX.Y.Z (correção urgente de produção; sai de main, mescla em main com nova tag e retorna ao develop). Nenhum commit direto em main ou develop.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Tags de baseline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Versionamento semântico em main: a release da sprint gera a tag de aceite sprint-N-aceite, equivalente a vX.Y.0 (ex: sprint-1-aceite = v1.0.0 — 06/06/2026); correções de produção via hotfix geram tag vX.Y.Z (ex: v1.0.1). Tags imutáveis criadas após o aceite/correção formal.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Gate de merge (CI)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Pipeline GitLab CI obrigatório antes de qualquer merge em develop ou main: (1) build sem erros, (2) análise estática sem violações bloqueantes. MRs com pipeline vermelho são bloqueados automaticamente. Testes automatizados não se aplicam a este projeto.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Aprovação de Merge Request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Mínimo de 1 revisor aprovado; Cezar Hiraki é revisor principal de todos os MRs de código crítico. MRs squash-merged após aprovação para manter histórico linear em develop.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Segredos e dados sensíveis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Connection strings (auxo3 e temis3), chaves JWT e credenciais de serviço nunca commitadas no repositório. Gerenciadas via variáveis de ambiente no servidor de aplicação (IIS / servidor de aplicação). Arquivos appsettings.*.json versionados somente com placeholders (${DB_CONNECTION_STRING}).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Documentação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Artefatos de processo versionados no repositório MPS Timeware (separado do repositório de código). Convenção de nome: SIGLA-AASP01-NNN_Descricao.{docx|xlsx|md}. Versão controlada pelo cabeçalho de cada documento.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 Itens de Configuração (ICs)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483"/>
        <w:gridCol w:w="1483"/>
        <w:gridCol w:w="1483"/>
        <w:gridCol w:w="1483"/>
        <w:gridCol w:w="1483"/>
        <w:gridCol w:w="1487"/>
      </w:tblGrid>
      <w:tr>
        <w:trPr>
          <w:tblHeader/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ID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Tipo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Descrição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Repositório / Localização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Convenção de versão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Status atual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IC-01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Código-fonte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API ms.auxo.gruposusuarios — .NET 5 / Dapper / SQL Server. Inclui controllers, services, repositories e models.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GitLab: aasp/ms.auxo.usuarios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Tags sprint-N-aceite; branches por Git Flow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Baseline BL-02 (tag sprint-1-aceite, 06/06/2026); Sprint 2 em desenvolvimento em feature branches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IC-02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Scripts SQL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Scripts de banco de dados do projeto: criação das tabelas grupos_usuarios, grupos_usuarios_vinculos e grupos_usuarios_funcao. Scripts idempotentes, aplicados em ordem sequencial no repositório de código.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Repositório GitLab aasp/ms.auxo.usuarios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Numeração sequencial versionada com o código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3 scripts aplicados e validados (Sprint 1); script de auditoria previsto para Sprint 2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IC-03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Pipeline CI/CD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Arquivo .gitlab-ci.yml define etapas de build e análise estática. Versionado junto ao código-fonte.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Raiz do repositório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Versionado com o código (sem versão própria)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Ativo; executado em todo MR aberto para develop ou main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IC-04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Configuração de ambiente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Arquivos appsettings.json, appsettings.Development.json e appsettings.Production.json com configurações estruturais (sem valores sensíveis). Variáveis sensíveis injetadas via ambiente.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Repositório GitLab aasp/ms.auxo.usuarios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Versionado com o código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Ativo; appsettings.Production.json atualizado no início da Sprint 2 para apontar ao ambiente AASP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IC-05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Documentação MPS-SW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Pacote completo de artefatos do processo MPS-SW para o projeto AASP01: TAP, PLA, REQ, PCP, GCO, ADAP, GDE, ITP, VV, CTQ, REL-VV, RAC, ATA, CR, RASTR, MED, GEST e REV. Total: 19 artefatos (18 .docx + 1 .xlsx).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Repositório MPS Timeware: /mps-nivel-c/oficial/04_registros/AASP_Gerenciador/AASP01_Grupos-Usuarios/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Versão por documento (cabeçalho); baselinado em conjunto com o código a cada sprint aceita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19 artefatos presentes; BL-02 inclui versões de todos os documentos S1</w:t>
            </w:r>
          </w:p>
        </w:tc>
      </w:tr>
      <w:tr>
        <w:trPr>
          <w:cantSplit w:val="1"/>
        </w:trPr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IC-06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Documentação de API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Especificação OpenAPI/Swagger gerada automaticamente pelo Swashbuckle a partir das anotações do código-fonte. Disponível no endpoint /swagger em runtime.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Endpoint /swagger (runtime); não versionada separadamente — derivada do IC-01</w:t>
            </w:r>
          </w:p>
        </w:tc>
        <w:tc>
          <w:tcPr>
            <w:tcW w:type="dxa" w:w="1483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Vinculada ao código (IC-01); versão da API no cabeçalho HTTP (v1)</w:t>
            </w:r>
          </w:p>
        </w:tc>
        <w:tc>
          <w:tcPr>
            <w:tcW w:type="dxa" w:w="148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6"/>
              </w:rPr>
              <w:t xml:space="preserve">Validada ao final da Sprint 1; todos os 8 endpoints implementados documentados</w:t>
            </w:r>
          </w:p>
        </w:tc>
      </w:tr>
    </w:tbl>
    <w:p>
      <w:pPr>
        <w:pStyle w:val="Heading2"/>
      </w:pPr>
      <w:r>
        <w:rPr>
          <w:rFonts w:ascii="Calibri" w:hAnsi="Calibri"/>
        </w:rPr>
        <w:t>4. Baselines Estabelecidas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780"/>
        <w:gridCol w:w="1780"/>
        <w:gridCol w:w="1780"/>
        <w:gridCol w:w="1780"/>
        <w:gridCol w:w="1782"/>
      </w:tblGrid>
      <w:tr>
        <w:trPr>
          <w:tblHeader/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ID Baseline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Evento desencadeador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Itens de configuração incluídos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Aprovador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TAP aprovado — início formal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IC-01 (repositório criado, commit inicial vazio), IC-05 (TAP-AASP01-001, PLA-AASP01-001, REQ-AASP01-001 em versão inicial)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 (Timeware) + Marcos Turnes (AASP)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Aceite formal da Sprint 1 por Marcos Turnes (ATA-AASP01-002)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IC-01 (tag sprint-1-aceite no GitLab; MRs !1, !2, !3, !4, !5 merged em main), IC-02 (3 scripts SQL aplicados no banco auxo3), IC-03 (.gitlab-ci.yml v1), IC-04 (appsettings validados), IC-05 (todos os artefatos MPS-SW da Sprint 1), IC-06 (Swagger v1 validado)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Marcos Turnes — aceite formal (PO AASP) + Cezar Hiraki — aprovação técnica (Timeware)</w:t>
            </w:r>
          </w:p>
        </w:tc>
      </w:tr>
    </w:tbl>
    <w:p>
      <w:pPr>
        <w:spacing w:before="80" w:after="80"/>
      </w:pPr>
      <w:r>
        <w:rPr>
          <w:rFonts w:ascii="Calibri" w:hAnsi="Calibri"/>
          <w:sz w:val="20"/>
        </w:rPr>
        <w:t xml:space="preserve">Próxima baseline prevista: BL-03 — após aceite formal da Sprint 2 (previsto para 20/06/2026), incluindo IC-01 (tag sprint-2-aceite), IC-02 (script SQL de auditoria para AuditoriaGrupos), e atualizações de IC-05 (artefatos revisados na S2).</w:t>
      </w:r>
    </w:p>
    <w:p>
      <w:pPr>
        <w:pStyle w:val="Heading2"/>
      </w:pPr>
      <w:r>
        <w:rPr>
          <w:rFonts w:ascii="Calibri" w:hAnsi="Calibri"/>
        </w:rPr>
        <w:t>5. Auditoria de Configuração</w:t>
      </w:r>
    </w:p>
    <w:p>
      <w:pPr>
        <w:spacing w:before="80" w:after="80"/>
      </w:pPr>
      <w:r>
        <w:rPr>
          <w:rFonts w:ascii="Calibri" w:hAnsi="Calibri"/>
          <w:sz w:val="20"/>
        </w:rPr>
        <w:t xml:space="preserve">Situação atual (15/06/2026): Baseline BL-02 válida e íntegra. Sprint 2 em desenvolvimento ativo em feature branches (feature/ag-23 e feature/ag-24) no repositório develop. Nenhuma violação de configuração identificada. Próxima baseline (BL-03) será estabelecida após aceite formal da Sprint 2, previsto para 20/06/2026.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780"/>
        <w:gridCol w:w="1780"/>
        <w:gridCol w:w="1780"/>
        <w:gridCol w:w="1780"/>
        <w:gridCol w:w="1782"/>
      </w:tblGrid>
      <w:tr>
        <w:trPr>
          <w:tblHeader/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Tipo de 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O que foi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Resultado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Auditoria de baseline inicial (BL-01)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Criação do repositório no GitLab; estrutura de branches (main, develop) conforme Git Flow; presença dos artefatos iniciais (TAP, PLA, REQ) no repositório MPS; permissões de acesso configuradas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Aprovado — repositório criado, branches configurados, artefatos presentes, permissões corretas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Auditoria de baseline Sprint 1 (BL-02)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Tag sprint-1-aceite criada e imutável; MRs !1-!5 merged em main com pipeline verde; 3 scripts SQL aplicados no banco auxo3 (ambiente local e homologação); 19 artefatos MPS-SW presentes e versionados; Swagger /swagger respondendo com todos os endpoints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Aprovado — todos os itens de configuração presentes e consistentes; tag criada após recepção da ATA-AASP01-002 assinada por Marcos Turnes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15/06/2026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Auditoria de acompanhamento (meio de Sprint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Verificação de que feature branches (feature/ag-23, feature/ag-24) estão derivados de develop pós-BL-02; nenhum commit direto em main ou develop; pipeline CI executando em todos os MRs abertos; artefatos MPS-SW da S2 em elaboração (RAC, ATA planejadas)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Aprovado — branches corretos, histórico limpo, pipeline ativo, sem desvios de processo</w:t>
            </w:r>
          </w:p>
        </w:tc>
        <w:tc>
          <w:tcPr>
            <w:tcW w:type="dxa" w:w="178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Cezar Hiraki</w:t>
            </w:r>
          </w:p>
        </w:tc>
      </w:tr>
    </w:tbl>
    <w:p>
      <w:pPr>
        <w:pStyle w:val="Heading2"/>
      </w:pPr>
      <w:r>
        <w:rPr>
          <w:rFonts w:ascii="Calibri" w:hAnsi="Calibri"/>
        </w:rPr>
        <w:t>6. Evidências de Configuração</w:t>
      </w:r>
    </w:p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5715000" cy="2851540"/>
            <wp:effectExtent l="0" t="0" r="0" b="0"/>
            <wp:docPr id="1" name="branches" descr="branch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anches" descr="branches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1 — Git Flow — Branches do repositório</w:t>
      </w:r>
    </w:p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5715000" cy="2878357"/>
            <wp:effectExtent l="0" t="0" r="0" b="0"/>
            <wp:docPr id="2" name="tags" descr="ta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gs" descr="tags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783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2 — Tags/Baselines: sprint-1-aceite (v1.0.0) e v1.0.1</w:t>
      </w:r>
    </w:p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5715000" cy="2571153"/>
            <wp:effectExtent l="0" t="0" r="0" b="0"/>
            <wp:docPr id="3" name="jobs_develop" descr="jobs_devel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jobs_develop" descr="jobs_develop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11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3 — Pipeline CI — Jobs no branch develop</w:t>
      </w:r>
    </w:p>
    <w:p>
      <w:pPr>
        <w:spacing w:before="120" w:after="80"/>
        <w:jc w:val="center"/>
      </w:pPr>
      <w:r>
        <w:drawing>
          <wp:inline xmlns:wp="http://schemas.openxmlformats.org/drawingml/2006/wordprocessingDrawing" distT="0" distB="0" distL="0" distR="0">
            <wp:extent cx="5715000" cy="2898000"/>
            <wp:effectExtent l="0" t="0" r="0" b="0"/>
            <wp:docPr id="4" name="branch_policy" descr="branch_poli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ranch_policy" descr="branch_policy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_img_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9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555555"/>
          <w:sz w:val="18"/>
        </w:rPr>
        <w:t>Figura 4 — Branch Policy — Proteção do branch develop</w:t>
      </w:r>
    </w:p>
    <w:p>
      <w:pPr>
        <w:pStyle w:val="Heading2"/>
      </w:pPr>
      <w:r>
        <w:rPr>
          <w:rFonts w:ascii="Calibri" w:hAnsi="Calibri"/>
        </w:rPr>
        <w:t>Histórico de Revisões</w:t>
      </w:r>
    </w:p>
    <w:tbl>
      <w:tblPr>
        <w:tblW w:type="auto" w:w="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200"/>
        <w:gridCol w:w="1400"/>
        <w:gridCol w:w="1800"/>
        <w:gridCol w:w="4502"/>
      </w:tblGrid>
      <w:tr>
        <w:trPr>
          <w:tblHeader/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Versão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Autor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1F3864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Descrição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1.0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15/06/2026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Versão inicial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1.1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23/06/2026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Abraão</w:t>
            </w:r>
          </w:p>
        </w:tc>
        <w:tc>
          <w:tcPr>
            <w:tcW w:type="dxa" w:w="450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 xml:space="preserve">Gate de CI ajustado (N/A testes automatizados); paths de migrations suavizados; versão atualizada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_img_1" Type="http://schemas.openxmlformats.org/officeDocument/2006/relationships/image" Target="media/img_1.png"/><Relationship Id="rId_img_2" Type="http://schemas.openxmlformats.org/officeDocument/2006/relationships/image" Target="media/img_2.png"/><Relationship Id="rId_img_3" Type="http://schemas.openxmlformats.org/officeDocument/2006/relationships/image" Target="media/img_3.png"/><Relationship Id="rId_img_4" Type="http://schemas.openxmlformats.org/officeDocument/2006/relationships/image" Target="media/img_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