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MEDIÇÃO — AASP GERENCIADOR · GRUPOS DE USUÁRIOS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MED-AASP01-001   ·   Versão 1.2   ·   23/06/2026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 xml:space="preserve"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MED-AASP01-001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 xml:space="preserve"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Grupos de Usuários — AASP Gerenciador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 xml:space="preserve"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 xml:space="preserve"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1.2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 xml:space="preserve"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23/06/2026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 xml:space="preserve"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Abraão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 xml:space="preserve"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MED — Medição (evidência de projeto)</w:t>
            </w:r>
          </w:p>
        </w:tc>
      </w:tr>
    </w:tbl>
    <w:p>
      <w:pPr>
        <w:spacing w:before="120" w:after="120"/>
      </w:pPr>
    </w:p>
    <w:p>
      <w:pPr>
        <w:pStyle w:val="Heading2"/>
      </w:pPr>
      <w:r>
        <w:rPr>
          <w:rFonts w:ascii="Calibri" w:hAnsi="Calibri"/>
        </w:rPr>
        <w:t>1. Objetivo</w:t>
      </w:r>
    </w:p>
    <w:p>
      <w:pPr>
        <w:spacing w:before="80" w:after="80"/>
      </w:pPr>
      <w:r>
        <w:rPr>
          <w:rFonts w:ascii="Calibri" w:hAnsi="Calibri"/>
          <w:sz w:val="20"/>
        </w:rPr>
        <w:t xml:space="preserve">Registrar as medidas coletadas ao longo do projeto Grupos de Usuários, conforme PLA-MED-001 (Plano de Medição Organizacional Timeware), para apoiar a análise de aderência ao prazo, qualidade das entregas e capacidade de processo. Este documento é atualizado ao encerramento de cada sprint e serve como evidência objetiva do desempenho do projeto perante o processo MED do MPS-SW nível C.</w:t>
      </w:r>
    </w:p>
    <w:p>
      <w:pPr>
        <w:pStyle w:val="Heading2"/>
      </w:pPr>
      <w:r>
        <w:rPr>
          <w:rFonts w:ascii="Calibri" w:hAnsi="Calibri"/>
        </w:rPr>
        <w:t>2. Plano de Medição Aplicado</w:t>
      </w:r>
    </w:p>
    <w:p>
      <w:pPr>
        <w:spacing w:before="80" w:after="80"/>
      </w:pPr>
      <w:r>
        <w:rPr>
          <w:rFonts w:ascii="Calibri" w:hAnsi="Calibri"/>
          <w:sz w:val="20"/>
        </w:rPr>
        <w:t xml:space="preserve">Este registro é vinculado ao catálogo organizacional PLA-MED-001 da Timeware, que define o conjunto de indicadores padrão de projetos de desenvolvimento de software. As medidas são coletadas por sprint e consolidadas neste documento ao longo de todo o ciclo de vida do projeto.</w:t>
      </w:r>
    </w:p>
    <w:tbl>
      <w:tblPr>
        <w:tblW w:type="auto" w:w="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tblHeader/>
          <w:cantSplit w:val="1"/>
        </w:trPr>
        <w:tc>
          <w:tcPr>
            <w:tcW w:type="dxa" w:w="4451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 xml:space="preserve">Atributo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 xml:space="preserve"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Plano de referência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PLA-MED-001 — Plano de Medição Organizacional Timeware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Frequência de coleta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Por sprint (a cada 2 semanas)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Responsável pela coleta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Abraão (Gerente de Projeto)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Repositório dos dados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GitLab — Boards + Repositório ms.auxo.gruposusuarios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Destinatários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Abraão (interno), Marcos Turnes (AASP, status semanal)</w:t>
            </w:r>
          </w:p>
        </w:tc>
      </w:tr>
    </w:tbl>
    <w:p>
      <w:pPr>
        <w:pStyle w:val="Heading2"/>
      </w:pPr>
      <w:r>
        <w:rPr>
          <w:rFonts w:ascii="Calibri" w:hAnsi="Calibri"/>
        </w:rPr>
        <w:t>3. Medidas de Prazo e Progresso</w:t>
      </w:r>
    </w:p>
    <w:p>
      <w:pPr>
        <w:pStyle w:val="Heading3"/>
      </w:pPr>
      <w:r>
        <w:rPr>
          <w:rFonts w:ascii="Calibri" w:hAnsi="Calibri"/>
        </w:rPr>
        <w:t>3.1 Marcos do Projeto — Planejado vs. Realizado</w:t>
      </w:r>
    </w:p>
    <w:tbl>
      <w:tblPr>
        <w:tblW w:type="auto" w:w="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780"/>
        <w:gridCol w:w="1780"/>
        <w:gridCol w:w="1780"/>
        <w:gridCol w:w="1780"/>
        <w:gridCol w:w="1782"/>
      </w:tblGrid>
      <w:tr>
        <w:trPr>
          <w:tblHeader/>
          <w:cantSplit w:val="1"/>
        </w:trPr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 xml:space="preserve">Marco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 xml:space="preserve">Data Prevista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 xml:space="preserve">Data Realizada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 xml:space="preserve">Variação</w:t>
            </w:r>
          </w:p>
        </w:tc>
        <w:tc>
          <w:tcPr>
            <w:tcW w:type="dxa" w:w="1782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 xml:space="preserve">Observação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Kickoff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19/05/2026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19/05/2026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0 dias</w:t>
            </w:r>
          </w:p>
        </w:tc>
        <w:tc>
          <w:tcPr>
            <w:tcW w:type="dxa" w:w="1782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Realizado conforme planejado; todos os participantes presentes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Início Sprint 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26/05/2026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26/05/2026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0 dias</w:t>
            </w:r>
          </w:p>
        </w:tc>
        <w:tc>
          <w:tcPr>
            <w:tcW w:type="dxa" w:w="178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—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Aceite Sprint 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06/06/2026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06/06/2026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0 dias</w:t>
            </w:r>
          </w:p>
        </w:tc>
        <w:tc>
          <w:tcPr>
            <w:tcW w:type="dxa" w:w="1782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Aceite formal Marcos Turnes sem ressalvas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Início Sprint 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09/06/2026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09/06/2026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0 dias</w:t>
            </w:r>
          </w:p>
        </w:tc>
        <w:tc>
          <w:tcPr>
            <w:tcW w:type="dxa" w:w="178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—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Encerramento Sprint 2 (previsto)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20/06/2026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—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Em andamento</w:t>
            </w:r>
          </w:p>
        </w:tc>
        <w:tc>
          <w:tcPr>
            <w:tcW w:type="dxa" w:w="1782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Posição: ~60% concluído em 15/06/2026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Início Sprint 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23/06/2026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—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Planejado</w:t>
            </w:r>
          </w:p>
        </w:tc>
        <w:tc>
          <w:tcPr>
            <w:tcW w:type="dxa" w:w="178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—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Encerramento Sprint 3 (previsto)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04/07/2026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—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Planejado</w:t>
            </w:r>
          </w:p>
        </w:tc>
        <w:tc>
          <w:tcPr>
            <w:tcW w:type="dxa" w:w="1782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—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Encerramento final (previsto)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11/07/2026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—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Planejado</w:t>
            </w:r>
          </w:p>
        </w:tc>
        <w:tc>
          <w:tcPr>
            <w:tcW w:type="dxa" w:w="178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—</w:t>
            </w:r>
          </w:p>
        </w:tc>
      </w:tr>
    </w:tbl>
    <w:p>
      <w:pPr>
        <w:spacing w:before="120" w:after="80"/>
        <w:jc w:val="center"/>
      </w:pPr>
      <w:r>
        <w:drawing>
          <wp:inline xmlns:wp="http://schemas.openxmlformats.org/drawingml/2006/wordprocessingDrawing" distT="0" distB="0" distL="0" distR="0">
            <wp:extent cx="5715000" cy="2584433"/>
            <wp:effectExtent l="0" t="0" r="0" b="0"/>
            <wp:docPr id="1" name="milestones" descr="mileston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milestones" descr="milestones"/>
                    <pic:cNvPicPr>
                      <a:picLocks noChangeAspect="1" noChangeArrowheads="1"/>
                    </pic:cNvPicPr>
                  </pic:nvPicPr>
                  <pic:blipFill>
                    <a:blip xmlns:r="http://schemas.openxmlformats.org/officeDocument/2006/relationships" r:embed="rId_img_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8443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Calibri" w:hAnsi="Calibri"/>
          <w:i/>
          <w:color w:val="555555"/>
          <w:sz w:val="18"/>
        </w:rPr>
        <w:t>Figura 1 — GitLab Milestones — Sprint 1 (Closed), Sprint 2 (Expired), Sprint 3 (Open)</w:t>
      </w:r>
    </w:p>
    <w:p>
      <w:pPr>
        <w:spacing w:before="120" w:after="120"/>
      </w:pPr>
    </w:p>
    <w:p>
      <w:pPr>
        <w:pStyle w:val="Heading3"/>
      </w:pPr>
      <w:r>
        <w:rPr>
          <w:rFonts w:ascii="Calibri" w:hAnsi="Calibri"/>
        </w:rPr>
        <w:t>3.2 Story Points — Planejado vs. Realizado</w:t>
      </w:r>
    </w:p>
    <w:tbl>
      <w:tblPr>
        <w:tblW w:type="auto" w:w="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483"/>
        <w:gridCol w:w="1483"/>
        <w:gridCol w:w="1483"/>
        <w:gridCol w:w="1483"/>
        <w:gridCol w:w="1483"/>
        <w:gridCol w:w="1487"/>
      </w:tblGrid>
      <w:tr>
        <w:trPr>
          <w:tblHeader/>
          <w:cantSplit w:val="1"/>
        </w:trPr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6"/>
              </w:rPr>
              <w:t xml:space="preserve">Sprint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6"/>
              </w:rPr>
              <w:t xml:space="preserve">SP Planejado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6"/>
              </w:rPr>
              <w:t xml:space="preserve">SP Realizado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6"/>
              </w:rPr>
              <w:t xml:space="preserve">Desvio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6"/>
              </w:rPr>
              <w:t xml:space="preserve">Velocity</w:t>
            </w:r>
          </w:p>
        </w:tc>
        <w:tc>
          <w:tcPr>
            <w:tcW w:type="dxa" w:w="1487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6"/>
              </w:rPr>
              <w:t xml:space="preserve">Observação</w:t>
            </w:r>
          </w:p>
        </w:tc>
      </w:tr>
      <w:tr>
        <w:trPr>
          <w:cantSplit w:val="1"/>
        </w:trPr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Sprint 1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34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34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0 (0%)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34</w:t>
            </w:r>
          </w:p>
        </w:tc>
        <w:tc>
          <w:tcPr>
            <w:tcW w:type="dxa" w:w="1487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0% desvio — meta &lt;= 10% atingida</w:t>
            </w:r>
          </w:p>
        </w:tc>
      </w:tr>
      <w:tr>
        <w:trPr>
          <w:cantSplit w:val="1"/>
        </w:trPr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Sprint 2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28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Em andamento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—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—</w:t>
            </w:r>
          </w:p>
        </w:tc>
        <w:tc>
          <w:tcPr>
            <w:tcW w:type="dxa" w:w="148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~60% concluído em 15/06/2026</w:t>
            </w:r>
          </w:p>
        </w:tc>
      </w:tr>
      <w:tr>
        <w:trPr>
          <w:cantSplit w:val="1"/>
        </w:trPr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Sprint 3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20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Planejado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—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—</w:t>
            </w:r>
          </w:p>
        </w:tc>
        <w:tc>
          <w:tcPr>
            <w:tcW w:type="dxa" w:w="1487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—</w:t>
            </w:r>
          </w:p>
        </w:tc>
      </w:tr>
      <w:tr>
        <w:trPr>
          <w:cantSplit w:val="1"/>
        </w:trPr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6"/>
              </w:rPr>
              <w:t xml:space="preserve">TOTAL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6"/>
              </w:rPr>
              <w:t xml:space="preserve">90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6"/>
              </w:rPr>
              <w:t xml:space="preserve">34 realizados + 56 planejados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—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—</w:t>
            </w:r>
          </w:p>
        </w:tc>
        <w:tc>
          <w:tcPr>
            <w:tcW w:type="dxa" w:w="148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—</w:t>
            </w:r>
          </w:p>
        </w:tc>
      </w:tr>
    </w:tbl>
    <w:p>
      <w:pPr>
        <w:pStyle w:val="Heading2"/>
      </w:pPr>
      <w:r>
        <w:rPr>
          <w:rFonts w:ascii="Calibri" w:hAnsi="Calibri"/>
        </w:rPr>
        <w:t>4. Medidas de Qualidade de Produto</w:t>
      </w:r>
    </w:p>
    <w:p>
      <w:pPr>
        <w:pStyle w:val="Heading3"/>
      </w:pPr>
      <w:r>
        <w:rPr>
          <w:rFonts w:ascii="Calibri" w:hAnsi="Calibri"/>
        </w:rPr>
        <w:t>4.1 Testes Unitários e Cobertura</w:t>
      </w:r>
    </w:p>
    <w:p>
      <w:pPr>
        <w:spacing w:before="80" w:after="80"/>
      </w:pPr>
      <w:r>
        <w:rPr>
          <w:rFonts w:ascii="Calibri" w:hAnsi="Calibri"/>
          <w:b/>
          <w:sz w:val="20"/>
        </w:rPr>
        <w:t xml:space="preserve">Não se aplica — o projeto não possui testes unitários ou de integração automatizados. Esta métrica não é coletada neste projeto.</w:t>
      </w:r>
    </w:p>
    <w:p>
      <w:pPr>
        <w:pStyle w:val="Heading3"/>
      </w:pPr>
      <w:r>
        <w:rPr>
          <w:rFonts w:ascii="Calibri" w:hAnsi="Calibri"/>
        </w:rPr>
        <w:t>4.2 Defeitos por Fase</w:t>
      </w:r>
    </w:p>
    <w:tbl>
      <w:tblPr>
        <w:tblW w:type="auto" w:w="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483"/>
        <w:gridCol w:w="1483"/>
        <w:gridCol w:w="1483"/>
        <w:gridCol w:w="1483"/>
        <w:gridCol w:w="1483"/>
        <w:gridCol w:w="1487"/>
      </w:tblGrid>
      <w:tr>
        <w:trPr>
          <w:tblHeader/>
          <w:cantSplit w:val="1"/>
        </w:trPr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6"/>
              </w:rPr>
              <w:t xml:space="preserve">Sprint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6"/>
              </w:rPr>
              <w:t xml:space="preserve">Tipo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6"/>
              </w:rPr>
              <w:t xml:space="preserve">Encontrados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6"/>
              </w:rPr>
              <w:t xml:space="preserve">Severidade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6"/>
              </w:rPr>
              <w:t xml:space="preserve">Resolvidos Antes do Aceite</w:t>
            </w:r>
          </w:p>
        </w:tc>
        <w:tc>
          <w:tcPr>
            <w:tcW w:type="dxa" w:w="1487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6"/>
              </w:rPr>
              <w:t xml:space="preserve">Origem</w:t>
            </w:r>
          </w:p>
        </w:tc>
      </w:tr>
      <w:tr>
        <w:trPr>
          <w:cantSplit w:val="1"/>
        </w:trPr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Sprint 1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Achados code review (REV)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5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P2: 3 / P3: 2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5 de 5 (100%)</w:t>
            </w:r>
          </w:p>
        </w:tc>
        <w:tc>
          <w:tcPr>
            <w:tcW w:type="dxa" w:w="1487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MRs !1, !2, !3, !4, !5</w:t>
            </w:r>
          </w:p>
        </w:tc>
      </w:tr>
      <w:tr>
        <w:trPr>
          <w:cantSplit w:val="1"/>
        </w:trPr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Sprint 2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A apurar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—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—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—</w:t>
            </w:r>
          </w:p>
        </w:tc>
        <w:tc>
          <w:tcPr>
            <w:tcW w:type="dxa" w:w="148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Em andamento</w:t>
            </w:r>
          </w:p>
        </w:tc>
      </w:tr>
      <w:tr>
        <w:trPr>
          <w:cantSplit w:val="1"/>
        </w:trPr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Sprint 3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A apurar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—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—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—</w:t>
            </w:r>
          </w:p>
        </w:tc>
        <w:tc>
          <w:tcPr>
            <w:tcW w:type="dxa" w:w="1487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Planejado</w:t>
            </w:r>
          </w:p>
        </w:tc>
      </w:tr>
    </w:tbl>
    <w:p>
      <w:pPr>
        <w:spacing w:before="80" w:after="80"/>
        <w:ind w:left="720"/>
      </w:pPr>
      <w:r>
        <w:rPr>
          <w:rFonts w:ascii="Calibri" w:hAnsi="Calibri"/>
          <w:i/>
          <w:color w:val="555555"/>
          <w:sz w:val="20"/>
        </w:rPr>
        <w:t xml:space="preserve">Nenhum defeito aberto em produção ou homologação ao longo da Sprint 1. Todos os achados foram registrados e resolvidos antes do merge conforme processo REV (REV-AASP01-001).</w:t>
      </w:r>
    </w:p>
    <w:p>
      <w:pPr>
        <w:pStyle w:val="Heading3"/>
      </w:pPr>
      <w:r>
        <w:rPr>
          <w:rFonts w:ascii="Calibri" w:hAnsi="Calibri"/>
        </w:rPr>
        <w:t>4.3 Cenários de Teste de Aceite (Homologação)</w:t>
      </w:r>
    </w:p>
    <w:tbl>
      <w:tblPr>
        <w:tblW w:type="auto" w:w="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483"/>
        <w:gridCol w:w="1483"/>
        <w:gridCol w:w="1483"/>
        <w:gridCol w:w="1483"/>
        <w:gridCol w:w="1483"/>
        <w:gridCol w:w="1487"/>
      </w:tblGrid>
      <w:tr>
        <w:trPr>
          <w:tblHeader/>
          <w:cantSplit w:val="1"/>
        </w:trPr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6"/>
              </w:rPr>
              <w:t xml:space="preserve">Sprint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6"/>
              </w:rPr>
              <w:t xml:space="preserve">Cenários Executados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6"/>
              </w:rPr>
              <w:t xml:space="preserve">Aprovados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6"/>
              </w:rPr>
              <w:t xml:space="preserve">% Aprovação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6"/>
              </w:rPr>
              <w:t xml:space="preserve">Meta</w:t>
            </w:r>
          </w:p>
        </w:tc>
        <w:tc>
          <w:tcPr>
            <w:tcW w:type="dxa" w:w="1487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6"/>
              </w:rPr>
              <w:t xml:space="preserve">Status</w:t>
            </w:r>
          </w:p>
        </w:tc>
      </w:tr>
      <w:tr>
        <w:trPr>
          <w:cantSplit w:val="1"/>
        </w:trPr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Sprint 1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10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10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100%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&gt;= 95%</w:t>
            </w:r>
          </w:p>
        </w:tc>
        <w:tc>
          <w:tcPr>
            <w:tcW w:type="dxa" w:w="1487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Meta atingida</w:t>
            </w:r>
          </w:p>
        </w:tc>
      </w:tr>
      <w:tr>
        <w:trPr>
          <w:cantSplit w:val="1"/>
        </w:trPr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Sprint 2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A executar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—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—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&gt;= 95%</w:t>
            </w:r>
          </w:p>
        </w:tc>
        <w:tc>
          <w:tcPr>
            <w:tcW w:type="dxa" w:w="148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Planejado para 20/06/2026</w:t>
            </w:r>
          </w:p>
        </w:tc>
      </w:tr>
      <w:tr>
        <w:trPr>
          <w:cantSplit w:val="1"/>
        </w:trPr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Sprint 3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A executar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—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—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&gt;= 95%</w:t>
            </w:r>
          </w:p>
        </w:tc>
        <w:tc>
          <w:tcPr>
            <w:tcW w:type="dxa" w:w="1487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Planejado</w:t>
            </w:r>
          </w:p>
        </w:tc>
      </w:tr>
    </w:tbl>
    <w:p>
      <w:pPr>
        <w:pStyle w:val="Heading2"/>
      </w:pPr>
      <w:r>
        <w:rPr>
          <w:rFonts w:ascii="Calibri" w:hAnsi="Calibri"/>
        </w:rPr>
        <w:t>5. Medidas de Performance e Confiabilidade</w:t>
      </w:r>
    </w:p>
    <w:tbl>
      <w:tblPr>
        <w:tblW w:type="auto" w:w="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780"/>
        <w:gridCol w:w="1780"/>
        <w:gridCol w:w="1780"/>
        <w:gridCol w:w="1780"/>
        <w:gridCol w:w="1782"/>
      </w:tblGrid>
      <w:tr>
        <w:trPr>
          <w:tblHeader/>
          <w:cantSplit w:val="1"/>
        </w:trPr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 xml:space="preserve">Métrica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 xml:space="preserve">Valor Medido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 xml:space="preserve">Meta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 xml:space="preserve">Ambiente</w:t>
            </w:r>
          </w:p>
        </w:tc>
        <w:tc>
          <w:tcPr>
            <w:tcW w:type="dxa" w:w="1782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 xml:space="preserve">Status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Tempo de resposta p95 — GET buscargrupoporid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&lt;= 280 ms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&lt;= 500 ms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Dev (Swagger UI)</w:t>
            </w:r>
          </w:p>
        </w:tc>
        <w:tc>
          <w:tcPr>
            <w:tcW w:type="dxa" w:w="1782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Meta atingida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Tempo de resposta p95 — POST incluirgrupo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&lt;= 310 ms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&lt;= 500 ms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Dev (Swagger UI)</w:t>
            </w:r>
          </w:p>
        </w:tc>
        <w:tc>
          <w:tcPr>
            <w:tcW w:type="dxa" w:w="178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Meta atingida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Tempo de resposta p95 — GET listargrupo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&lt;= 260 ms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&lt;= 500 ms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Dev (Swagger UI)</w:t>
            </w:r>
          </w:p>
        </w:tc>
        <w:tc>
          <w:tcPr>
            <w:tcW w:type="dxa" w:w="1782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Meta atingida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Disponibilidade ambiente dev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&gt; 99% no período da Sprint 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&gt;= 99%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Dev (local)</w:t>
            </w:r>
          </w:p>
        </w:tc>
        <w:tc>
          <w:tcPr>
            <w:tcW w:type="dxa" w:w="178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Meta atingida</w:t>
            </w:r>
          </w:p>
        </w:tc>
      </w:tr>
    </w:tbl>
    <w:p>
      <w:pPr>
        <w:spacing w:before="80" w:after="80"/>
        <w:ind w:left="720"/>
      </w:pPr>
      <w:r>
        <w:rPr>
          <w:rFonts w:ascii="Calibri" w:hAnsi="Calibri"/>
          <w:i/>
          <w:color w:val="555555"/>
          <w:sz w:val="20"/>
        </w:rPr>
        <w:t xml:space="preserve">Medições realizadas via Swagger UI em ambiente dev local durante a Sprint 1. Medições em ambiente de homologação AASP serão realizadas a partir da Sprint 2 (ambiente disponível a partir de 09/06/2026 — Leonardo Francisco Pereira).</w:t>
      </w:r>
    </w:p>
    <w:p>
      <w:pPr>
        <w:pStyle w:val="Heading2"/>
      </w:pPr>
      <w:r>
        <w:rPr>
          <w:rFonts w:ascii="Calibri" w:hAnsi="Calibri"/>
        </w:rPr>
        <w:t>6. Indicadores Consolidados (M1-M8)</w:t>
      </w:r>
    </w:p>
    <w:tbl>
      <w:tblPr>
        <w:tblW w:type="auto" w:w="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483"/>
        <w:gridCol w:w="1483"/>
        <w:gridCol w:w="1483"/>
        <w:gridCol w:w="1483"/>
        <w:gridCol w:w="1483"/>
        <w:gridCol w:w="1487"/>
      </w:tblGrid>
      <w:tr>
        <w:trPr>
          <w:tblHeader/>
          <w:cantSplit w:val="1"/>
        </w:trPr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6"/>
              </w:rPr>
              <w:t xml:space="preserve">Código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6"/>
              </w:rPr>
              <w:t xml:space="preserve">Indicador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6"/>
              </w:rPr>
              <w:t xml:space="preserve">Resultado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6"/>
              </w:rPr>
              <w:t xml:space="preserve">Meta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6"/>
              </w:rPr>
              <w:t xml:space="preserve">Status</w:t>
            </w:r>
          </w:p>
        </w:tc>
        <w:tc>
          <w:tcPr>
            <w:tcW w:type="dxa" w:w="1487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6"/>
              </w:rPr>
              <w:t xml:space="preserve">Referência</w:t>
            </w:r>
          </w:p>
        </w:tc>
      </w:tr>
      <w:tr>
        <w:trPr>
          <w:cantSplit w:val="1"/>
        </w:trPr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M1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% de entregas no prazo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100% (Sprint 1 aceita em 06/06/2026)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&gt;= 90%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Atingido</w:t>
            </w:r>
          </w:p>
        </w:tc>
        <w:tc>
          <w:tcPr>
            <w:tcW w:type="dxa" w:w="1487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RAC-AASP01-001</w:t>
            </w:r>
          </w:p>
        </w:tc>
      </w:tr>
      <w:tr>
        <w:trPr>
          <w:cantSplit w:val="1"/>
        </w:trPr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M2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Desvio de esforço (SP)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0% Sprint 1 (34 planejado x 34 realizado)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&lt;= 10%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Atingido</w:t>
            </w:r>
          </w:p>
        </w:tc>
        <w:tc>
          <w:tcPr>
            <w:tcW w:type="dxa" w:w="148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RAC-AASP01-001</w:t>
            </w:r>
          </w:p>
        </w:tc>
      </w:tr>
      <w:tr>
        <w:trPr>
          <w:cantSplit w:val="1"/>
        </w:trPr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M3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Índice de defeitos por SP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0,088 def/SP (3 achados P2 / 34 SP)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&lt;= 0,20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Atingido</w:t>
            </w:r>
          </w:p>
        </w:tc>
        <w:tc>
          <w:tcPr>
            <w:tcW w:type="dxa" w:w="1487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REV-AASP01-001</w:t>
            </w:r>
          </w:p>
        </w:tc>
      </w:tr>
      <w:tr>
        <w:trPr>
          <w:cantSplit w:val="1"/>
        </w:trPr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M4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Cobertura testes unitários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Não se aplica — projeto sem testes automatizados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N/A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N/A</w:t>
            </w:r>
          </w:p>
        </w:tc>
        <w:tc>
          <w:tcPr>
            <w:tcW w:type="dxa" w:w="148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—</w:t>
            </w:r>
          </w:p>
        </w:tc>
      </w:tr>
      <w:tr>
        <w:trPr>
          <w:cantSplit w:val="1"/>
        </w:trPr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M5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Taxa de aprovação no aceite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100% (10/10 cenários Sprint 1)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&gt;= 95%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Atingido</w:t>
            </w:r>
          </w:p>
        </w:tc>
        <w:tc>
          <w:tcPr>
            <w:tcW w:type="dxa" w:w="1487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CTQ-AASP01-001</w:t>
            </w:r>
          </w:p>
        </w:tc>
      </w:tr>
      <w:tr>
        <w:trPr>
          <w:cantSplit w:val="1"/>
        </w:trPr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M6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Tempo médio de resposta API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&lt;= 280 ms (Swagger dev, endpoint p95)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&lt;= 500 ms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Atingido</w:t>
            </w:r>
          </w:p>
        </w:tc>
        <w:tc>
          <w:tcPr>
            <w:tcW w:type="dxa" w:w="148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Evidência Swagger Sprint 1</w:t>
            </w:r>
          </w:p>
        </w:tc>
      </w:tr>
      <w:tr>
        <w:trPr>
          <w:cantSplit w:val="1"/>
        </w:trPr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M7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% de requisitos rastreados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100% (AG-20 a AG-25 rastreados)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100%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Atingido</w:t>
            </w:r>
          </w:p>
        </w:tc>
        <w:tc>
          <w:tcPr>
            <w:tcW w:type="dxa" w:w="1487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RASTR-AASP01-001</w:t>
            </w:r>
          </w:p>
        </w:tc>
      </w:tr>
      <w:tr>
        <w:trPr>
          <w:cantSplit w:val="1"/>
        </w:trPr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M8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Satisfação do cliente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Aceite formal sem ressalvas (Marcos Turnes, 06/06/2026)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Aceite formal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Atingido</w:t>
            </w:r>
          </w:p>
        </w:tc>
        <w:tc>
          <w:tcPr>
            <w:tcW w:type="dxa" w:w="148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ATA-AASP01-002</w:t>
            </w:r>
          </w:p>
        </w:tc>
      </w:tr>
    </w:tbl>
    <w:p>
      <w:pPr>
        <w:pStyle w:val="Heading2"/>
      </w:pPr>
      <w:r>
        <w:rPr>
          <w:rFonts w:ascii="Calibri" w:hAnsi="Calibri"/>
        </w:rPr>
        <w:t>7. Próximo Ponto de Medição</w:t>
      </w:r>
    </w:p>
    <w:p>
      <w:pPr>
        <w:spacing w:before="80" w:after="80"/>
      </w:pPr>
      <w:r>
        <w:rPr>
          <w:rFonts w:ascii="Calibri" w:hAnsi="Calibri"/>
          <w:sz w:val="20"/>
        </w:rPr>
        <w:t xml:space="preserve">Encerramento Sprint 2 — previsto para 20/06/2026:</w:t>
      </w:r>
    </w:p>
    <w:p>
      <w:pPr>
        <w:pStyle w:val="ListParagraph"/>
        <w:numPr>
          <w:ilvl w:val="0"/>
          <w:numId w:val="1"/>
        </w:numPr>
        <w:ind w:left="720" w:hanging="360"/>
      </w:pPr>
      <w:r>
        <w:rPr>
          <w:rFonts w:ascii="Calibri" w:hAnsi="Calibri"/>
          <w:sz w:val="20"/>
        </w:rPr>
        <w:t xml:space="preserve">Atualizar M1 com status de prazo da Sprint 2</w:t>
      </w:r>
    </w:p>
    <w:p>
      <w:pPr>
        <w:pStyle w:val="ListParagraph"/>
        <w:numPr>
          <w:ilvl w:val="0"/>
          <w:numId w:val="1"/>
        </w:numPr>
        <w:ind w:left="720" w:hanging="360"/>
      </w:pPr>
      <w:r>
        <w:rPr>
          <w:rFonts w:ascii="Calibri" w:hAnsi="Calibri"/>
          <w:sz w:val="20"/>
        </w:rPr>
        <w:t xml:space="preserve">Atualizar M2 com SP realizado vs. planejado (28 SP)</w:t>
      </w:r>
    </w:p>
    <w:p>
      <w:pPr>
        <w:pStyle w:val="ListParagraph"/>
        <w:numPr>
          <w:ilvl w:val="0"/>
          <w:numId w:val="1"/>
        </w:numPr>
        <w:ind w:left="720" w:hanging="360"/>
      </w:pPr>
      <w:r>
        <w:rPr>
          <w:rFonts w:ascii="Calibri" w:hAnsi="Calibri"/>
          <w:sz w:val="20"/>
        </w:rPr>
        <w:t xml:space="preserve">Atualizar M3 com achados de code review MRs !6 e !7</w:t>
      </w:r>
    </w:p>
    <w:p>
      <w:pPr>
        <w:pStyle w:val="ListParagraph"/>
        <w:numPr>
          <w:ilvl w:val="0"/>
          <w:numId w:val="1"/>
        </w:numPr>
        <w:ind w:left="720" w:hanging="360"/>
      </w:pPr>
      <w:r>
        <w:rPr>
          <w:rFonts w:ascii="Calibri" w:hAnsi="Calibri"/>
          <w:sz w:val="20"/>
        </w:rPr>
        <w:t xml:space="preserve">M4: Não se aplica (projeto sem testes automatizados)</w:t>
      </w:r>
    </w:p>
    <w:p>
      <w:pPr>
        <w:pStyle w:val="ListParagraph"/>
        <w:numPr>
          <w:ilvl w:val="0"/>
          <w:numId w:val="1"/>
        </w:numPr>
        <w:ind w:left="720" w:hanging="360"/>
      </w:pPr>
      <w:r>
        <w:rPr>
          <w:rFonts w:ascii="Calibri" w:hAnsi="Calibri"/>
          <w:sz w:val="20"/>
        </w:rPr>
        <w:t xml:space="preserve">Atualizar M5 após UAT Sprint 2 (Leonardo Francisco Pereira)</w:t>
      </w:r>
    </w:p>
    <w:p>
      <w:pPr>
        <w:pStyle w:val="ListParagraph"/>
        <w:numPr>
          <w:ilvl w:val="0"/>
          <w:numId w:val="1"/>
        </w:numPr>
        <w:ind w:left="720" w:hanging="360"/>
      </w:pPr>
      <w:r>
        <w:rPr>
          <w:rFonts w:ascii="Calibri" w:hAnsi="Calibri"/>
          <w:sz w:val="20"/>
        </w:rPr>
        <w:t xml:space="preserve">Atualizar M6 com medições de performance em ambiente homologação AASP</w:t>
      </w:r>
    </w:p>
    <w:p>
      <w:pPr>
        <w:pStyle w:val="ListParagraph"/>
        <w:numPr>
          <w:ilvl w:val="0"/>
          <w:numId w:val="1"/>
        </w:numPr>
        <w:ind w:left="720" w:hanging="360"/>
      </w:pPr>
      <w:r>
        <w:rPr>
          <w:rFonts w:ascii="Calibri" w:hAnsi="Calibri"/>
          <w:sz w:val="20"/>
        </w:rPr>
        <w:t xml:space="preserve">Confirmar M7 com rastreabilidade AG-23 e AG-24</w:t>
      </w:r>
    </w:p>
    <w:p>
      <w:pPr>
        <w:pStyle w:val="ListParagraph"/>
        <w:numPr>
          <w:ilvl w:val="0"/>
          <w:numId w:val="1"/>
        </w:numPr>
        <w:ind w:left="720" w:hanging="360"/>
      </w:pPr>
      <w:r>
        <w:rPr>
          <w:rFonts w:ascii="Calibri" w:hAnsi="Calibri"/>
          <w:sz w:val="20"/>
        </w:rPr>
        <w:t xml:space="preserve">Atualizar M8 após aceite formal Sprint 2 (Marcos Turnes)</w:t>
      </w:r>
    </w:p>
    <w:p>
      <w:pPr>
        <w:pStyle w:val="Heading2"/>
      </w:pPr>
      <w:r>
        <w:rPr>
          <w:rFonts w:ascii="Calibri" w:hAnsi="Calibri"/>
        </w:rPr>
        <w:t>Histórico de Revisões</w:t>
      </w:r>
    </w:p>
    <w:tbl>
      <w:tblPr>
        <w:tblW w:type="auto" w:w="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200"/>
        <w:gridCol w:w="1400"/>
        <w:gridCol w:w="1800"/>
        <w:gridCol w:w="4502"/>
      </w:tblGrid>
      <w:tr>
        <w:trPr>
          <w:tblHeader/>
          <w:cantSplit w:val="1"/>
        </w:trPr>
        <w:tc>
          <w:tcPr>
            <w:tcW w:type="dxa" w:w="120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 xml:space="preserve">Versão</w:t>
            </w:r>
          </w:p>
        </w:tc>
        <w:tc>
          <w:tcPr>
            <w:tcW w:type="dxa" w:w="140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 xml:space="preserve">Data</w:t>
            </w:r>
          </w:p>
        </w:tc>
        <w:tc>
          <w:tcPr>
            <w:tcW w:type="dxa" w:w="180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 xml:space="preserve">Autor</w:t>
            </w:r>
          </w:p>
        </w:tc>
        <w:tc>
          <w:tcPr>
            <w:tcW w:type="dxa" w:w="4502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 xml:space="preserve">Descrição</w:t>
            </w:r>
          </w:p>
        </w:tc>
      </w:tr>
      <w:tr>
        <w:trPr>
          <w:cantSplit w:val="1"/>
        </w:trPr>
        <w:tc>
          <w:tcPr>
            <w:tcW w:type="dxa" w:w="120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1.0</w:t>
            </w:r>
          </w:p>
        </w:tc>
        <w:tc>
          <w:tcPr>
            <w:tcW w:type="dxa" w:w="140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09/06/2026</w:t>
            </w:r>
          </w:p>
        </w:tc>
        <w:tc>
          <w:tcPr>
            <w:tcW w:type="dxa" w:w="180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Abraão</w:t>
            </w:r>
          </w:p>
        </w:tc>
        <w:tc>
          <w:tcPr>
            <w:tcW w:type="dxa" w:w="4502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Versão inicial — pós-encerramento Sprint 1; registros M1-M8 com dados reais Sprint 1</w:t>
            </w:r>
          </w:p>
        </w:tc>
      </w:tr>
      <w:tr>
        <w:trPr>
          <w:cantSplit w:val="1"/>
        </w:trPr>
        <w:tc>
          <w:tcPr>
            <w:tcW w:type="dxa" w:w="120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1.1</w:t>
            </w:r>
          </w:p>
        </w:tc>
        <w:tc>
          <w:tcPr>
            <w:tcW w:type="dxa" w:w="140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15/06/2026</w:t>
            </w:r>
          </w:p>
        </w:tc>
        <w:tc>
          <w:tcPr>
            <w:tcW w:type="dxa" w:w="180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Abraão</w:t>
            </w:r>
          </w:p>
        </w:tc>
        <w:tc>
          <w:tcPr>
            <w:tcW w:type="dxa" w:w="450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Atualização com status parcial Sprint 2 (~60% concluído em 15/06); seção 7 atualizada com próximo ponto de medição</w:t>
            </w:r>
          </w:p>
        </w:tc>
      </w:tr>
      <w:tr>
        <w:trPr>
          <w:cantSplit w:val="1"/>
        </w:trPr>
        <w:tc>
          <w:tcPr>
            <w:tcW w:type="dxa" w:w="120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1.2</w:t>
            </w:r>
          </w:p>
        </w:tc>
        <w:tc>
          <w:tcPr>
            <w:tcW w:type="dxa" w:w="140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23/06/2026</w:t>
            </w:r>
          </w:p>
        </w:tc>
        <w:tc>
          <w:tcPr>
            <w:tcW w:type="dxa" w:w="180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Abraão</w:t>
            </w:r>
          </w:p>
        </w:tc>
        <w:tc>
          <w:tcPr>
            <w:tcW w:type="dxa" w:w="4502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M4 e §4.1 marcados como Não se aplica (projeto sem testes automatizados)</w:t>
            </w:r>
          </w:p>
        </w:tc>
      </w:tr>
    </w:tbl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v1.2  ·  23/06/2026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v1.2  ·  23/06/2026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MED-AASP01-001</w:t>
    </w:r>
    <w:r>
      <w:tab/>
    </w:r>
    <w:r>
      <w:rPr>
        <w:rFonts w:ascii="Calibri" w:hAnsi="Calibri"/>
        <w:color w:val="555555"/>
        <w:sz w:val="18"/>
      </w:rPr>
      <w:t>Medição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_img_1" Type="http://schemas.openxmlformats.org/officeDocument/2006/relationships/image" Target="media/img_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