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usuários, com definição da função do usuário no grupo (Usuario/Administrador)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(Usuario/Administrador)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e log de operações (planejado —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documentados via Swagger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(a confirmar) · 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final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aasp/ms.auxo.usuarios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5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