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CAPACITAÇÃO DA EQUIPE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CAP-AASP01-001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(Gerente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 — Capacitação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identificação das competências necessárias à execução do projeto AASP01 — Grupos de Usuários e a situação de cada papel da equipe frente a essas competências, conforme o Plano de Capacitação organizacional (PLA-CAP-001). A avaliação foi conduzida no início do projeto, junto à definição da equipe.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Competências necessárias ao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Competência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 no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.NET 5.0 (net5.0) / ASP.NET Web 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Stack obrigatória do sistema Gerenciador 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Dapper e SQL Server (T-SQL, migrations)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Acesso a dados sobre o banco legado auxo3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de microsserviços REST e RBAC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do ms.auxo.usuarios e controle de permissões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HTTP entre serviços (contratos, retry)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com o ms.temis.vinculos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 Flow e GitLab (Merge Request, pipeline CI/CD)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Versionamento, code review e gate de qualidade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automatizados (xUnit, Moq)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unitários e de integração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 de aplicação (JWT, prevenção de SQL Injection)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dos endpoints e queries parametrizadas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Matriz de competências da equipe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Legenda: ✅ competência atendida.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Colaborador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Competências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ágil, GPR, comunicação com o 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Arquiteto / GCO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C-01, C-02, C-03, C-04, C-05, C-07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C-01, C-02, C-05, 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C-01, C-02, C-05, 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C-01, C-02, C-05, 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(Timeware)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Jenifer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C-06, homologação e cenários de teste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Ações de capacitação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equipe alocada já possuía as competências necessárias à stack e ao domínio do projeto, evidenciadas pela experiência prévia em módulos do sistema Gerenciador AASP (Dapper e .NET 5.0 (net5.0) como padrão estabelecido — ver GDE-AASP01-001). Não foi identificada necessidade de treinamento formal específico para o início do projeto.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do contrato de API do ms.temis.vinculos (C-04)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Sessão técnica de alinhamento no início da Sprint 2, com o time do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Realizada (09/06/2026)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avaliação de eficácia das ações de capacitação, quando aplicável, é consolidada no encerramento do projeto (conforme PLA-CAP-001). Para ações de curta duração e baixo impacto, a avaliação formal de eficácia é dispensável (GUIA-GPC-001, §7.2).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Identificação das competências do projeto e situação da equipe (início do projeto)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CAP-AASP01-001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