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REQ-AASP01-001 — DOCUMENTO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descreve os requisitos funcionais, não funcionais e regras de negócio do microsserviço </w:t>
      </w:r>
      <w:r>
        <w:rPr>
          <w:rFonts w:ascii="Calibri" w:hAnsi="Calibri"/>
          <w:b/>
          <w:i w:val="0"/>
          <w:sz w:val="22"/>
        </w:rPr>
        <w:t>ms.auxo.usuarios</w:t>
      </w:r>
      <w:r>
        <w:rPr>
          <w:rFonts w:ascii="Calibri" w:hAnsi="Calibri"/>
          <w:b w:val="0"/>
          <w:i w:val="0"/>
          <w:sz w:val="22"/>
        </w:rPr>
        <w:t xml:space="preserve">, desenvolvido para o sistema Gerenciador da AASP como parte da Feature AG — Grupos de Usuários. Os endpoints citados refletem 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Entidade que agrupa usuários do sistema, registrada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Usuário associado a um grupo, enviado 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payload do grupo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Papel de um usuário dentro de um grupo: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(1), conforme 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Envelope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Formato de resposta padrão da API: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 Sucesso, MensagemPublica, RetornaDados, HoraExecucao 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Exclusão/inativação lógica: registro marcado como inativo, sem remoção física do banco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auxo3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SQL Server principal do sistema Gerenciador da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temis3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Banco de dados SQL Server de integração, acessado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os endpoints usam a rota base </w:t>
      </w:r>
      <w:r>
        <w:rPr>
          <w:rFonts w:ascii="Courier New" w:hAnsi="Courier New"/>
          <w:b w:val="0"/>
          <w:i w:val="0"/>
          <w:color w:val="1A5276"/>
          <w:sz w:val="20"/>
        </w:rPr>
        <w:t>api/gerenciar/grupos</w:t>
      </w:r>
      <w:r>
        <w:rPr>
          <w:rFonts w:ascii="Calibri" w:hAnsi="Calibri"/>
          <w:b w:val="0"/>
          <w:i w:val="0"/>
          <w:color w:val="1A5276"/>
          <w:sz w:val="22"/>
        </w:rPr>
        <w:t>, apenas verbos GET/POST, e respondem no envelope padrão com HTTP 200 (sucesso) ou 400 (erro/validação).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Backlog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+ lista de membros); validar unicidade do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Listagem de grupos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(paginada) e consulta dos usuários de um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e membros) e ativação/desativação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Exclusão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com opção de notificar os membros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de um usuário no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Vinculação de usuário ao grupo pela lista de membros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remoção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Registro automático de auditoria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operações de escrita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sincronização de vínculos na base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temis3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Geração de relatório consolidado de grupos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em condições normais de carga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via JWT; comunicação exclusivamente por HTTPS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 devem ser rastreáveis via auditoria (entrega planejada na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obrigatória: .NET 5.0 (net5.0) e Dapper; SQL Server como SGBD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mínima de 60% de testes unitários por módulo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Regras de Negócio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nome do grupo deve ser único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tentativa de criação com nome duplicado retorna HTTP 400 com mensagem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 já existe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exclusão de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pode notificar os membros do grupo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função atribuída a um usuário no grupo deve pertencer ao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Os registros de auditoria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são imutáveis — não podem ser alterados ou excluídos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sincronização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deve ser acionada após alteração de vínculo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incluído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nome duplicado retorna HTTP 400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"Grupo já existe"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lista paginada (HTTP 200);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os usuários do grupo (HTTP 200); parâmetro inválido retorna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os dados atualizados;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o status (ativo 0/1) e retorna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após a exclusão; notifica os membros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 do usuário e retorna HTTP 200; dados inválidos retornam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 (na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retornam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Toda operação de escrita gera registro de auditoria com usuário, timestamp e operação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alteração de vínculo,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é chamado; falha gera log e não interrompe 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Relatório consolidado de grupos disponível para consulta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inicial dos requisitos (kickoff)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 dos requisitos para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dos endpoints e regras à API real (GerenciarGruposController)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