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/ VAL — Verificação e Validação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Definir a estratégia e as atividades de Verificação e Validação (V&amp;V) do microserviço </w:t>
      </w:r>
      <w:r>
        <w:rPr>
          <w:rFonts w:ascii="Courier New" w:hAnsi="Courier New"/>
          <w:b w:val="0"/>
          <w:i w:val="0"/>
          <w:color w:val="333333"/>
          <w:sz w:val="20"/>
        </w:rPr>
        <w:t>ms.auxo.usuarios</w:t>
      </w:r>
      <w:r>
        <w:rPr>
          <w:rFonts w:ascii="Calibri" w:hAnsi="Calibri"/>
          <w:b w:val="0"/>
          <w:i w:val="0"/>
          <w:sz w:val="22"/>
        </w:rPr>
        <w:t>, garantindo que o produto: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</w:t>
      </w:r>
      <w:r>
        <w:rPr>
          <w:rFonts w:ascii="Calibri" w:hAnsi="Calibri"/>
          <w:b w:val="0"/>
          <w:i w:val="0"/>
          <w:sz w:val="22"/>
        </w:rPr>
        <w:t>: atende aos requisitos especificados nos documentos REQ-AASP01-001 e PCP-AASP01-001 (design técnico)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Validação</w:t>
      </w:r>
      <w:r>
        <w:rPr>
          <w:rFonts w:ascii="Calibri" w:hAnsi="Calibri"/>
          <w:b w:val="0"/>
          <w:i w:val="0"/>
          <w:sz w:val="22"/>
        </w:rPr>
        <w:t>: atende as necessidades reais do negocio AASP, conforme acordado com o Product Owner Marcos Turnes e validado por Leonardo Francisco Pereira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e aplicado a todos os sprints do projeto (S1 a S3) e constitui evidência obrigatória dos processos VER e VAL do MPS-SW nível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cobre todas as atividades de V&amp;V desde: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unitarios realizados durante o desenvolvimento (nível de método e classe)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Testes de integração com banco de dados (e, quando implementada na Sprint 2, com o microserviço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Code review técnico (peer review) em Merge Requests no GitLab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sistema via Swagger UI e Postman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homologação (UAT) executados por Leonardo Francisco Pereira em ambiente AASP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por sprint realizado por Marcos Turnes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escopo funcional cobre todos os requisitos funcionais AG-20 a AG-25 definidos em REQ-AASP01-001, distribuidos nas sprints S1 a S3.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de Verificação e Validação</w:t>
      </w:r>
    </w:p>
    <w:p>
      <w:pPr>
        <w:pStyle w:val="Heading2"/>
        <w:keepNext/>
        <w:keepLines/>
      </w:pPr>
      <w:r>
        <w:t>3.1 Níveis de Teste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+ Renan Kiyoshi (Timeware)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 5.0) + Moq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implementada em branch de feature; build local verde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adequada na camada de serviço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GerenciarGruposServices</w:t>
            </w:r>
            <w:r>
              <w:rPr>
                <w:rFonts w:ascii="Calibri" w:hAnsi="Calibri"/>
                <w:b w:val="0"/>
                <w:i w:val="0"/>
                <w:sz w:val="20"/>
              </w:rPr>
              <w:t>) e repositório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GerenciarGruposRepositorio</w:t>
            </w:r>
            <w:r>
              <w:rPr>
                <w:rFonts w:ascii="Calibri" w:hAnsi="Calibri"/>
                <w:b w:val="0"/>
                <w:i w:val="0"/>
                <w:sz w:val="20"/>
              </w:rPr>
              <w:t>); todos os testes passando sem falha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+ SQL Server local (scripts de setup de banco de teste)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passando; banco de teste configurado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Fluxos criticos da Sprint 1 (CRUD de grupos, função do usuário, vinculo usuário-grupo) executados sem falha. Integração com ms.temis.vinculos será coberta na Sprint 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(peer review)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como revisor principal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Merge Requests + checklist de revisão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aberto; build + testes unitarios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aprovado formalmente por Cezar Hiraki (Tech Lead); todos os achados P1 e P2 resolvidos antes da aprovação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via Swagger UI / Postman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UI (gerado automaticamente) + Postman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integrada em ambiente dev; MR mergeado em develop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respondem com status HTTP correto (200/400) e envelope padrão; autenticação JWT funcionando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(UAT)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 + Cezar Hiraki (suporte)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CTQ-AASP01-001 + ambiente de homologação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disponível; roteiros de teste aprovados; build deployado em homolog.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 dos cenários criticos aprovados; todos os cenários P1 (criticos) aprovados sem ressalvas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(AASP, Product Owner)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documentada (ATA-AASP01-00X)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com &gt;= 95% aprovação; relatório de execução emitido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registrado em ata por Marcos Turnes; versão do entregavel congelada no repositório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Critérios de Qualidade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unitarios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70% nas camadas de serviço e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RNF-05 (REQ-AASP01-001)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homologação aprovados (criticos)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P1 aprovados; &gt;= 95% do 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formalizado com AASP no Kickoff (ATA-AASP01-001)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criticos (P1) em produção ou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antes do aceite formal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P2 em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não resolvidos antes do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API (percentil 95)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 para todos os endpoints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RNF-01 (REQ-AASP01-001)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requisito para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para todos os RFs entregues na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SP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10%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Atividades de V&amp;V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 Funcional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Atividades de V&amp;V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(26/05–06/06)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AG-20: CRUD de grupos; AG-21: função do usuário no grupo; AG-22: vinculo usuário-grupo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Testes unitarios AG-20, AG-21, AG-22; code review MRs !1, !2, !3, !4, !5; testes de sistema via Swagger (endpoints GET/POST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api/gerenciar/grupos</w:t>
            </w:r>
            <w:r>
              <w:rPr>
                <w:rFonts w:ascii="Calibri" w:hAnsi="Calibri"/>
                <w:b w:val="0"/>
                <w:i w:val="0"/>
                <w:sz w:val="20"/>
              </w:rPr>
              <w:t>); UAT Leonardo Francisco Pereira (10 cenários CTQ);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 + Leonardo Francisco Pereira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Concluido (aceite 06/06/2026)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(09/06–20/06)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AG-23: auditoria de ações; AG-24: integração com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AG-23, AG-24; testes de integração ms.temis.vinculos (mock + real); code review MRs !6, !7 (previstos); testes de sistema em ambiente dev; UAT Leonardo Francisco Pereira;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 + Leonardo Francisco Pereira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(23/06–04/07)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AG-25: relatório consolidado de 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AG-25; testes de sistema (Swagger + Postman); UAT (Leonardo Francisco Pereira) com regressão de AG-20 a AG-25; preparação para aceite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 + Leonardo Francisco Pereira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Entrada e Saida por Sprint</w:t>
      </w:r>
    </w:p>
    <w:p>
      <w:pPr>
        <w:pStyle w:val="Heading2"/>
        <w:keepNext/>
        <w:keepLines/>
      </w:pPr>
      <w:r>
        <w:t>Critérios de Entrada (para inicio das atividades de V&amp;V da sprint)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Feature funcional implementada no branch de feature correspondente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Build sem erros + todos os testes unitarios passando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Merge Request aberto no GitLab com descrição das mudanças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Scripts de migration (quando aplicavel) validados em banco local</w:t>
      </w:r>
    </w:p>
    <w:p>
      <w:pPr>
        <w:pStyle w:val="Heading2"/>
        <w:keepNext/>
        <w:keepLines/>
      </w:pPr>
      <w:r>
        <w:t>Critérios de Saida (para encerramento e aceite da sprint)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Todos os testes unitarios passando; cobertura conforme meta do projeto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Todos os testes de integração passando sem falha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Code review aprovado por Cezar Hiraki (Tech Lead); achados P1 e P2 resolvidos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Testes de sistema (Swagger / Postman) sem anomalias nos contratos de API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UAT executado por Leonardo Francisco Pereira com &gt;= 95% de aprovação (100% dos cenários P1)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documentado em ata por Marcos Turnes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Gestão de Defeitos Encontrados</w:t>
      </w:r>
    </w:p>
    <w:p>
      <w:pPr>
        <w:pStyle w:val="Heading2"/>
        <w:keepNext/>
        <w:keepLines/>
      </w:pPr>
      <w:r>
        <w:t>6.1 Classificação de Severidade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Bloqueio de merge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 — Critico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que impede o funcionamento do fluxo principal ou causa perda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bloqueia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que afeta funcionalidade importante sem workaround simples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Medio-alto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com workaround disponível ou impacto limitado a cenário específico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(deve ser resolvido antes do aceite)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P4 — 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Inconsistência menor, problema estetico ou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6.2 Fluxo de Gestão de Defeitos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 identificado em code review: registrado como comentário no MR com severidade e descrição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 identificado em UAT: registrado por Leonardo Francisco Pereira no GitLab Issues com ID, descrição, severidade e evidência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Desenvolvedor (Renan / Henry / Mateus Veloso) corrige e registra a resolução no item de trabalho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Cezar Hiraki verifica a correção antes de re-aprovar o MR ou liberar para novo ciclo de UAT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Defeitos P1 e P2 devem ser resolvidos e re-validados antes de qualquer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</w:p>
    <w:p>
      <w:pPr>
        <w:pStyle w:val="Heading2"/>
        <w:keepNext/>
        <w:keepLines/>
      </w:pPr>
      <w:r>
        <w:t>6.3 Histórico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Defeito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 / Referência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(RV-001-01)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(RV-001-02)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(RV-002-01)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!3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(RV-003-01)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!4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(RV-003-02)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!5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Detalhes completos de cada achado disponível em REV-AASP01-001 (Registro de Revisão Técnica). Nenhum defeito aberto em produção ou homologação ao termino da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Ferramentas e Ambientes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pela Manutenção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 5.0) + Moq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e de integração automatizados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UI (Swashbuckle)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manuais; documentação automática da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Postman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e contratuais; coleção de endpoints exportavel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Merge Requests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review, gate de qualidade, rastreabilidade de mudanças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(ambiente dev local)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para testes unitarios e de integração em ambiente local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AASP (banco + servidor)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e aceite formal por sprint; ambiente espelhado da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plano de V&amp;V elaborado no inicio da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Alinhado a API real (endpoints GET/POST 200/400; função do usuário), 3 sprints, nomes reais de service/repositorio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