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REVISÃO POR PARES POR ENTREGA — AASP_ANDAMENTOSPROCESSUAIS</w:t>
      </w:r>
    </w:p>
    <w:p>
      <w:r>
        <w:t>REV-AASPAP01-002   ·   Versão 1.2   ·   24/06/2026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REV-AASPAP01-002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24/06/2026</w:t>
            </w:r>
          </w:p>
        </w:tc>
      </w:tr>
      <w:tr>
        <w:tc>
          <w:tcPr>
            <w:tcW w:type="dxa" w:w="4320"/>
          </w:tcPr>
          <w:p>
            <w:r>
              <w:t>Processo MPS-SW</w:t>
            </w:r>
          </w:p>
        </w:tc>
        <w:tc>
          <w:tcPr>
            <w:tcW w:type="dxa" w:w="4320"/>
          </w:tcPr>
          <w:p>
            <w:r>
              <w:t>VV (evidência de projeto)</w:t>
            </w:r>
          </w:p>
        </w:tc>
      </w:tr>
      <w:tr>
        <w:tc>
          <w:tcPr>
            <w:tcW w:type="dxa" w:w="4320"/>
          </w:tcPr>
          <w:p>
            <w:r>
              <w:t>Ferramenta</w:t>
            </w:r>
          </w:p>
        </w:tc>
        <w:tc>
          <w:tcPr>
            <w:tcW w:type="dxa" w:w="4320"/>
          </w:tcPr>
          <w:p>
            <w:r>
              <w:t>GitLab (Merge Requests)</w:t>
            </w:r>
          </w:p>
        </w:tc>
      </w:tr>
    </w:tbl>
    <w:p>
      <w:pPr>
        <w:pStyle w:val="Heading2"/>
      </w:pPr>
      <w:r>
        <w:t>1. Prática de revisão por pares</w:t>
      </w:r>
    </w:p>
    <w:p>
      <w:r>
        <w:t>O projeto é gerido por fases/entregas (sem sprints/story points). Cada entrega corresponde a um Merge Request (MR) no GitLab, integrado em develop (e em prod via release/hotfix) somente após revisão de ao menos dois membros distintos do autor. O MR é o registro da revisão. Este documento consolida a revisão por entrega; o registro consolidado por marco está em REV-AASPAP01-001.</w:t>
      </w:r>
    </w:p>
    <w:p>
      <w:pPr>
        <w:pStyle w:val="Heading2"/>
      </w:pPr>
      <w:r>
        <w:t>2. Revisões por entrega (Merge Requests)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Entrega / MR</w:t>
            </w:r>
          </w:p>
        </w:tc>
        <w:tc>
          <w:tcPr>
            <w:tcW w:type="dxa" w:w="1728"/>
          </w:tcPr>
          <w:p>
            <w:r>
              <w:t>Fase</w:t>
            </w:r>
          </w:p>
        </w:tc>
        <w:tc>
          <w:tcPr>
            <w:tcW w:type="dxa" w:w="1728"/>
          </w:tcPr>
          <w:p>
            <w:r>
              <w:t>Autor</w:t>
            </w:r>
          </w:p>
        </w:tc>
        <w:tc>
          <w:tcPr>
            <w:tcW w:type="dxa" w:w="1728"/>
          </w:tcPr>
          <w:p>
            <w:r>
              <w:t>Revisor</w:t>
            </w:r>
          </w:p>
        </w:tc>
        <w:tc>
          <w:tcPr>
            <w:tcW w:type="dxa" w:w="1728"/>
          </w:tcPr>
          <w:p>
            <w:r>
              <w:t>Apontamentos / resultado</w:t>
            </w:r>
          </w:p>
        </w:tc>
      </w:tr>
      <w:tr>
        <w:tc>
          <w:tcPr>
            <w:tcW w:type="dxa" w:w="1728"/>
          </w:tcPr>
          <w:p>
            <w:r>
              <w:t>!18 — PR 1402: Integração de endpoint para publicação no RabbitMQ</w:t>
            </w:r>
          </w:p>
        </w:tc>
        <w:tc>
          <w:tcPr>
            <w:tcW w:type="dxa" w:w="1728"/>
          </w:tcPr>
          <w:p>
            <w:r>
              <w:t>F2–F3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Velázquez; Abraão Oliveira</w:t>
            </w:r>
          </w:p>
        </w:tc>
        <w:tc>
          <w:tcPr>
            <w:tcW w:type="dxa" w:w="1728"/>
          </w:tcPr>
          <w:p>
            <w:r>
              <w:t>Aprovado; fila unificada WorkerAndamentos (RabbitMQ)</w:t>
            </w:r>
          </w:p>
        </w:tc>
      </w:tr>
      <w:tr>
        <w:tc>
          <w:tcPr>
            <w:tcW w:type="dxa" w:w="1728"/>
          </w:tcPr>
          <w:p>
            <w:r>
              <w:t>!19 — PR 1401: Criação de controle por instância (processamento background)</w:t>
            </w:r>
          </w:p>
        </w:tc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Renan Kiyoshi</w:t>
            </w:r>
          </w:p>
        </w:tc>
        <w:tc>
          <w:tcPr>
            <w:tcW w:type="dxa" w:w="1728"/>
          </w:tcPr>
          <w:p>
            <w:r>
              <w:t>Cézar Hiraki Velázquez; Raony Chagas</w:t>
            </w:r>
          </w:p>
        </w:tc>
        <w:tc>
          <w:tcPr>
            <w:tcW w:type="dxa" w:w="1728"/>
          </w:tcPr>
          <w:p>
            <w:r>
              <w:t>Aprovado; base do controle por instância (Observacao/erro)</w:t>
            </w:r>
          </w:p>
        </w:tc>
      </w:tr>
      <w:tr>
        <w:tc>
          <w:tcPr>
            <w:tcW w:type="dxa" w:w="1728"/>
          </w:tcPr>
          <w:p>
            <w:r>
              <w:t>!21 — PR 1427: Correção na definição do Status dos processoCapturas</w:t>
            </w:r>
          </w:p>
        </w:tc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Velázquez; Abraão Oliveira</w:t>
            </w:r>
          </w:p>
        </w:tc>
        <w:tc>
          <w:tcPr>
            <w:tcW w:type="dxa" w:w="1728"/>
          </w:tcPr>
          <w:p>
            <w:r>
              <w:t>Aprovado; status/erro por instância (status 8 / parcial)</w:t>
            </w:r>
          </w:p>
        </w:tc>
      </w:tr>
      <w:tr>
        <w:tc>
          <w:tcPr>
            <w:tcW w:type="dxa" w:w="1728"/>
          </w:tcPr>
          <w:p>
            <w:r>
              <w:t>!22 — PR 1455: Verificação e atualização das movimentações no webhook</w:t>
            </w:r>
          </w:p>
        </w:tc>
        <w:tc>
          <w:tcPr>
            <w:tcW w:type="dxa" w:w="1728"/>
          </w:tcPr>
          <w:p>
            <w:r>
              <w:t>F3–F4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Velázquez; Abraão Oliveira</w:t>
            </w:r>
          </w:p>
        </w:tc>
        <w:tc>
          <w:tcPr>
            <w:tcW w:type="dxa" w:w="1728"/>
          </w:tcPr>
          <w:p>
            <w:r>
              <w:t>Aprovado; movimentações via webhook (RNF03/RNF04)</w:t>
            </w:r>
          </w:p>
        </w:tc>
      </w:tr>
      <w:tr>
        <w:tc>
          <w:tcPr>
            <w:tcW w:type="dxa" w:w="1728"/>
          </w:tcPr>
          <w:p>
            <w:r>
              <w:t>!26 — PR 1720: Integração da API do CNJ</w:t>
            </w:r>
          </w:p>
        </w:tc>
        <w:tc>
          <w:tcPr>
            <w:tcW w:type="dxa" w:w="1728"/>
          </w:tcPr>
          <w:p>
            <w:r>
              <w:t>F5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Velázquez; Abraão Oliveira</w:t>
            </w:r>
          </w:p>
        </w:tc>
        <w:tc>
          <w:tcPr>
            <w:tcW w:type="dxa" w:w="1728"/>
          </w:tcPr>
          <w:p>
            <w:r>
              <w:t>Aprovado; captura multi-fonte DataJud/CNJ</w:t>
            </w:r>
          </w:p>
        </w:tc>
      </w:tr>
      <w:tr>
        <w:tc>
          <w:tcPr>
            <w:tcW w:type="dxa" w:w="1728"/>
          </w:tcPr>
          <w:p>
            <w:r>
              <w:t>!23 — PR 1465: Correção CapturaLogin como null (nullabilidade)</w:t>
            </w:r>
          </w:p>
        </w:tc>
        <w:tc>
          <w:tcPr>
            <w:tcW w:type="dxa" w:w="1728"/>
          </w:tcPr>
          <w:p>
            <w:r>
              <w:t>F5</w:t>
            </w:r>
          </w:p>
        </w:tc>
        <w:tc>
          <w:tcPr>
            <w:tcW w:type="dxa" w:w="1728"/>
          </w:tcPr>
          <w:p>
            <w:r>
              <w:t>Raony Chagas</w:t>
            </w:r>
          </w:p>
        </w:tc>
        <w:tc>
          <w:tcPr>
            <w:tcW w:type="dxa" w:w="1728"/>
          </w:tcPr>
          <w:p>
            <w:r>
              <w:t>Cézar Hiraki Velázquez; Abraão Oliveira</w:t>
            </w:r>
          </w:p>
        </w:tc>
        <w:tc>
          <w:tcPr>
            <w:tcW w:type="dxa" w:w="1728"/>
          </w:tcPr>
          <w:p>
            <w:r>
              <w:t>Aprovado; contenção pré-go-live (release v1.5.1)</w:t>
            </w:r>
          </w:p>
        </w:tc>
      </w:tr>
    </w:tbl>
    <w:p>
      <w:pPr>
        <w:pStyle w:val="Heading2"/>
      </w:pPr>
      <w:r>
        <w:t>3. Resultado</w:t>
      </w:r>
    </w:p>
    <w:p>
      <w:r>
        <w:t>Todas as entregas foram integradas após revisão por ao menos dois pares além do autor, conforme a política de GCO-AASPAP01-001. Os apontamentos que geraram correção estão associados aos defeitos BUG-01 a BUG-05 (ver REL-VV-AASPAP01-001), resolvidos antes da implantação.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09/06/2026</w:t>
            </w:r>
          </w:p>
        </w:tc>
        <w:tc>
          <w:tcPr>
            <w:tcW w:type="dxa" w:w="2160"/>
          </w:tcPr>
          <w:p>
            <w:r>
              <w:t>Equipe Técnica</w:t>
            </w:r>
          </w:p>
        </w:tc>
        <w:tc>
          <w:tcPr>
            <w:tcW w:type="dxa" w:w="2160"/>
          </w:tcPr>
          <w:p>
            <w:r>
              <w:t>Registro de revisão por pares por entrega (Merge Requests do GitLab), complementando o registro consolidado REV-AASPAP01-001.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24/06/2026</w:t>
            </w:r>
          </w:p>
        </w:tc>
        <w:tc>
          <w:tcPr>
            <w:tcW w:type="dxa" w:w="2160"/>
          </w:tcPr>
          <w:p>
            <w:r>
              <w:t>Equipe Técnica</w:t>
            </w:r>
          </w:p>
        </w:tc>
        <w:tc>
          <w:tcPr>
            <w:tcW w:type="dxa" w:w="2160"/>
          </w:tcPr>
          <w:p>
            <w:r>
              <w:t>Reconciliação com o GitLab: 2 revisores por entrega (antes 1); hotfix como release v1.5.1 (antes v2.0.1); vínculo !iid (MR real) por entrega.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24/06/2026</w:t>
            </w:r>
          </w:p>
        </w:tc>
        <w:tc>
          <w:tcPr>
            <w:tcW w:type="dxa" w:w="2160"/>
          </w:tcPr>
          <w:p>
            <w:r>
              <w:t>Equipe Técnica</w:t>
            </w:r>
          </w:p>
        </w:tc>
        <w:tc>
          <w:tcPr>
            <w:tcW w:type="dxa" w:w="2160"/>
          </w:tcPr>
          <w:p>
            <w:r>
              <w:t>Entregas reescritas para os Merge Requests reais do GitLab (Fase 3–5), com autor e dois revisores conforme a ferramenta.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