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MILHASFACIL · HUB DE MILHAS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MED-MILHASFACIL01-001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MED-MILHASFACIL01-001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MilhasFacil — Plataforma de Busca e Alerta de Passagens por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MilhasFacil, conforme o Plano de Medição Organizacional, de modo a apoiar a análise de produtividade (velocity), qualidade do produto (cobertura de código e defeitos) e conformidade de processo (não conformidades e pull requests). As medidas abrangem o ciclo das sprints S1 a S9, sendo S1–S8 encerradas e S9 em andamento (01–14/06/2026). O projeto encontra-se ABERTO (S9 de 12 sprints planejadas; término previsto 26/07/2026).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Objetivos de medição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Objetivo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organizacional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Acompanhar a produtividade da equipe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(SP entregues por sprint)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(board 614) / planilha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30 SP por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Garantir a qualidade interna do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(JaCoCo · Karma · pytest)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de CI por repositório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(gate CI a partir da S4)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Controlar defeitos do produto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registrados por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(type Bug)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Tendência decrescente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Assegurar conformidade de processo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conformidades (NCs) abertas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Auditorias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NC ao fim do ciclo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Assegurar rastreabilidade da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Pull requests sem revisor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PR sem revisor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Correspondência com o catálogo organizacional de medidas (PLA-MED-001)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medidas coletadas no projeto são mapeadas ao catálogo organizacional M1–M7 do Plano de Medição (PLA-MED-001):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 (PLA-MED-001)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Apuração no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/ situação (S1–S8)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Aderência ao prazo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(prazo real − prazo planejado) / prazo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entregues nas datas planejadas; macro sem atraso (CR-MF-001 = 0 dia)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esperado (0 desvio de prazo macro)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Esforço estimado × 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real / esforço estimado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reais / horas estimadas (§4.1)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666 h / 614 h = </w:t>
            </w:r>
            <w:r>
              <w:rPr>
                <w:rFonts w:ascii="Calibri" w:hAnsi="Calibri"/>
                <w:b/>
                <w:i w:val="0"/>
                <w:sz w:val="20"/>
              </w:rPr>
              <w:t>1,085 (+8,5%)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Velocity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pontos concluídos por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por sprint (§3)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Média </w:t>
            </w:r>
            <w:r>
              <w:rPr>
                <w:rFonts w:ascii="Calibri" w:hAnsi="Calibri"/>
                <w:b/>
                <w:i w:val="0"/>
                <w:sz w:val="20"/>
              </w:rPr>
              <w:t>33,9 SP/sprint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(meta ≥ 30)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M4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Itens entregues ×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concluídos / planejados na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de SP por sprint (§4) e cards concluídos/planejados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81%–94% por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Densidade de defeitos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por sprint/entrega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(type Bug) por sprint (§3)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0–3 por sprint; sem acúmulo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M6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Defeitos homologação ×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em homologação vs.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Acompanhado a partir da promoção 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 defeito em produção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(release de produção pendente; ciclo em homologação/develop)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M7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Retrabalho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reabertos / total de itens concluídos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vinculados a histórias/tarefas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correções na própria sprint (MF-58/MF-59 na S8), sem reabertura relevante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Medidas adicionais específicas do projeto (não pertencentes ao catálogo M1–M7): </w:t>
      </w:r>
      <w:r>
        <w:rPr>
          <w:rFonts w:ascii="Calibri" w:hAnsi="Calibri"/>
          <w:b/>
          <w:i w:val="0"/>
          <w:color w:val="1A5276"/>
          <w:sz w:val="22"/>
        </w:rPr>
        <w:t>cobertura de testes</w:t>
      </w:r>
      <w:r>
        <w:rPr>
          <w:rFonts w:ascii="Calibri" w:hAnsi="Calibri"/>
          <w:b w:val="0"/>
          <w:i w:val="0"/>
          <w:color w:val="1A5276"/>
          <w:sz w:val="22"/>
        </w:rPr>
        <w:t xml:space="preserve"> (JaCoCo/Karma/pytest, gate de CI ≥ 80%), </w:t>
      </w:r>
      <w:r>
        <w:rPr>
          <w:rFonts w:ascii="Calibri" w:hAnsi="Calibri"/>
          <w:b/>
          <w:i w:val="0"/>
          <w:color w:val="1A5276"/>
          <w:sz w:val="22"/>
        </w:rPr>
        <w:t>não conformidades de GQA</w:t>
      </w:r>
      <w:r>
        <w:rPr>
          <w:rFonts w:ascii="Calibri" w:hAnsi="Calibri"/>
          <w:b w:val="0"/>
          <w:i w:val="0"/>
          <w:color w:val="1A5276"/>
          <w:sz w:val="22"/>
        </w:rPr>
        <w:t xml:space="preserve"> e </w:t>
      </w:r>
      <w:r>
        <w:rPr>
          <w:rFonts w:ascii="Calibri" w:hAnsi="Calibri"/>
          <w:b/>
          <w:i w:val="0"/>
          <w:color w:val="1A5276"/>
          <w:sz w:val="22"/>
        </w:rPr>
        <w:t>PRs sem revisor</w:t>
      </w:r>
      <w:r>
        <w:rPr>
          <w:rFonts w:ascii="Calibri" w:hAnsi="Calibri"/>
          <w:b w:val="0"/>
          <w:i w:val="0"/>
          <w:color w:val="1A5276"/>
          <w:sz w:val="22"/>
        </w:rPr>
        <w:t xml:space="preserve"> — usadas como indicadores de qualidade interna e de conformidade de processo. O </w:t>
      </w:r>
      <w:r>
        <w:rPr>
          <w:rFonts w:ascii="Calibri" w:hAnsi="Calibri"/>
          <w:b w:val="0"/>
          <w:i/>
          <w:color w:val="1A5276"/>
          <w:sz w:val="22"/>
        </w:rPr>
        <w:t>burndown</w:t>
      </w:r>
      <w:r>
        <w:rPr>
          <w:rFonts w:ascii="Calibri" w:hAnsi="Calibri"/>
          <w:b w:val="0"/>
          <w:i w:val="0"/>
          <w:color w:val="1A5276"/>
          <w:sz w:val="22"/>
        </w:rPr>
        <w:t xml:space="preserve"> da sprint é ferramenta de acompanhamento diário e não constitui medida organizacional consolidada (PLA-MED-001 §3).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Indicadores por sprint (S1–S8)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Indicadores de qualidade e produtividade coletados nas sprints encerradas. A cobertura é reportada pelos três motores de teste (JaCoCo na API, Karma na Web, pytest no Crawler).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 (SP)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JaCoCo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Karma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pytest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Bugs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NCs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09–22/02/2026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23/02–08/03/2026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(NC-001 aberta)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09–22/03/2026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79%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23/03–05/04/2026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06–19/04/2026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(NC-001 encerrada)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20/04–03/05/2026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04–17/05/2026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18–31/05/2026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Metas:</w:t>
      </w:r>
      <w:r>
        <w:rPr>
          <w:rFonts w:ascii="Calibri" w:hAnsi="Calibri"/>
          <w:b w:val="0"/>
          <w:i w:val="0"/>
          <w:color w:val="1A5276"/>
          <w:sz w:val="22"/>
        </w:rPr>
        <w:t xml:space="preserve"> Velocity ≥ 30; Cobertura ≥ 80% (atingida de forma sustentada a partir da S4); NCs = 0; PRs sem revisor = 0.</w:t>
      </w:r>
    </w:p>
    <w:p>
      <w:r>
        <w:t>[Imagem não encontrada: evidencias/IMG-CI-03_relatorio-cobertura.png]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Figura — Relatório de cobertura de código (JaCoCo na API, com gate de 80% a partir da S4).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Acompanhamento de Story Points e horas (S1–S9)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Acompanhamento de planejamento vs. realizado por sprint, conforme a planilha de gestão. A sprint S9 está em andamento (WIP — work in progress), com apenas o planejamento consolidado.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989"/>
        <w:gridCol w:w="989"/>
        <w:gridCol w:w="989"/>
        <w:gridCol w:w="989"/>
        <w:gridCol w:w="989"/>
        <w:gridCol w:w="989"/>
        <w:gridCol w:w="989"/>
        <w:gridCol w:w="989"/>
        <w:gridCol w:w="989"/>
      </w:tblGrid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Aderência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Carry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Horas est.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Horas reais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09–22/02/2026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87%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45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+12%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23/02–08/03/2026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+10%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09–22/03/2026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89%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82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+8%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23/03–05/04/2026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45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41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91%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+6%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S5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06–19/04/2026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94%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+5%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20/04–03/05/2026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91%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S7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04–17/05/2026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37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81%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18–31/05/2026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83%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112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S9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01–14/06/2026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69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WIP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WIP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WIP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138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WIP</w:t>
            </w:r>
          </w:p>
        </w:tc>
        <w:tc>
          <w:tcPr>
            <w:tcW w:type="dxa" w:w="989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WIP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Totais consolidados (S1–S8)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planejados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309 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realizados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271 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Carry acumulado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38 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614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666 h (+8,5%)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média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33,9 SP/sprint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dos resultados</w:t>
      </w:r>
    </w:p>
    <w:p>
      <w:pPr>
        <w:pStyle w:val="Heading2"/>
        <w:keepNext/>
        <w:keepLines/>
      </w:pPr>
      <w:r>
        <w:t>5.1 Produtividade (velocity)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velocity média de S1–S8 (33,9 SP/sprint) supera a meta organizacional de 30 SP/sprint. Após a sprint inicial de ramp-up (S1 = 20 SP), a equipe estabilizou acima de 30 SP, com pico de 48 SP na S8, sprint de maior planejamento (58 SP plan). A aderência de SP variou de 81% a 94%, com carry controlado (máximo de 10 SP na S8). A S9 está planejada em 69 SP — o maior planejamento do projeto — refletindo a antecipação dos filtros avançados (CR-MF-001, de S10 para S9).</w:t>
      </w:r>
    </w:p>
    <w:p>
      <w:pPr>
        <w:pStyle w:val="Heading2"/>
        <w:keepNext/>
        <w:keepLines/>
      </w:pPr>
      <w:r>
        <w:t>5.2 Qualidade interna (cobertura)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cobertura de código atingiu e manteve o patamar de 80% a partir da S4, com tendência de alta sustentada nos três motores (JaCoCo, Karma e pytest). A NC-001, aberta na S2 por cobertura abaixo de 80% (JaCoCo 74%), foi tratada com priorização de testes unitários e introdução do gate de CI a partir da S4, sendo encerrada na S5 (JaCoCo 82%). A partir da S5 não houve novas NCs.</w:t>
      </w:r>
    </w:p>
    <w:p>
      <w:pPr>
        <w:pStyle w:val="Heading2"/>
        <w:keepNext/>
        <w:keepLines/>
      </w:pPr>
      <w:r>
        <w:t>5.3 Defeitos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Foram registrados poucos bugs por sprint (máximo de 3 na S5), sem acúmulo entre sprints. Os bugs de maior impacto relacionaram-se a regressões de parser do Crawler (MF-58 e MF-59 na S8), corrigidos na própria sprint e validados por testes de regressão.</w:t>
      </w:r>
    </w:p>
    <w:p>
      <w:pPr>
        <w:pStyle w:val="Heading2"/>
        <w:keepNext/>
        <w:keepLines/>
      </w:pPr>
      <w:r>
        <w:t>5.4 Conformidade de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partir da S5 o projeto manteve NCs = 0. Quanto ao indicador "PRs sem revisor", a meta organizacional de 0 é cumprida pelos 6 PRs da S9 (#11/#12/#28/#21/#22/#27), concluídos com revisor Mateus Veloso — Approved (vote 10) — conta legada correspondente ao Tech Lead Cézar Velazquez — e mergeados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, e pelo PR #29 ativo (MF-73, padronização de nomenclatura de BD), aprovado pelo Cézar Velazquez (conta própria no Azure, vote 10) e aguardando merge. A meta é reforçada de forma prospectiva pela branch policy de revisor ativada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nos três repositórios (15/06/2026). Os 22 PRs históricos S1–S8 foram integrados retroativamente sem revisor registrado e permanecem como ressalva imutável (PR concluído é travado), com causa-raiz na inicialização retroativa do histórico. Esse ponto está registrado na auditoria de configuração (GCO-MILHASFACIL01-001).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Metas organizacionais e situação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organizacional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 no ciclo S1–S8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30 SP/sprint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 — média 33,9 SP/sprint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 de forma sustentada a partir da S4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conformidades (NCs)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 a partir da S5 (NC-001 encerrada)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Tendência decrescente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 controle — sem acúmulo entre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sem revisor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Atingida com ressalva — cumprida pelos 6 PRs da S9 (com revisor Mateus Veloso = Cézar Velazquez, Approved 10) e pelo PR #29 ativo (MF-73, aprovado por Cézar Velazquez na conta própria, vote 10), reforçada pela branch policy de revisor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; 22 PRs históricos S1–S8 permanecem como ressalva imutável (integração retroativa)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Evidências referenciadas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capturar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Fonte/URL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IMG-CI-03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cobertura de código (JaCoCo na API com gate de 80% a partir da S4; Karma na Web; pytest no Crawler)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Pipelines / relatórios de cobertura por repositório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inicial — evidência do ciclo S1–S9 (MR-MPS-SW:2024 Nível C).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razão de esforço (M2): 666 h / 614 h = 1,085 (+8,5%), antes 1,083 (+8,3%).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MED-MILHASFACIL01-001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