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Evidências Técnicas — Projeto AASP AndamentosProcessuais (AASPAP01)</w:t>
      </w:r>
    </w:p>
    <w:p>
      <w:pPr>
        <w:pStyle w:val="Heading1"/>
      </w:pPr>
      <w:r>
        <w:t>Fonte: GitLab (self-hosted)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</w:t>
            </w:r>
          </w:p>
        </w:tc>
        <w:tc>
          <w:tcPr>
            <w:tcW w:type="dxa" w:w="4320"/>
          </w:tcPr>
          <w:p>
            <w:r>
              <w:t>Raony Chagas (Desenvolvedor Sênior / Principal)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</w:t>
            </w:r>
          </w:p>
        </w:tc>
        <w:tc>
          <w:tcPr>
            <w:tcW w:type="dxa" w:w="4320"/>
          </w:tcPr>
          <w:p>
            <w:r>
              <w:t>Abraão Oliveira (GP / Responsável MPS-SW)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320"/>
          </w:tcPr>
          <w:p>
            <w:r>
              <w:t>17/06/2026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4320"/>
          </w:tcPr>
          <w:p>
            <w:r>
              <w:t>AASPAP01 — Refatoração da Solução de Captura de Andamentos Processuais (DataJud/CNJ via WorkerAndamentos)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Fonte das evidências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GitLab self-hosted</w:t>
            </w:r>
            <w:r>
              <w:t xml:space="preserve"> — </w:t>
            </w:r>
            <w:r>
              <w:rPr>
                <w:rFonts w:ascii="Consolas" w:hAnsi="Consolas"/>
                <w:sz w:val="19"/>
              </w:rPr>
              <w:t>http://191.234.192.153/aasp/andamentosprocessuais</w:t>
            </w:r>
            <w:r>
              <w:t xml:space="preserve"> (Project ID 1)</w:t>
            </w:r>
          </w:p>
        </w:tc>
      </w:tr>
    </w:tbl>
    <w:p/>
    <w:p>
      <w:pPr>
        <w:pStyle w:val="Heading2"/>
      </w:pPr>
      <w:r>
        <w:t>Contexto</w:t>
      </w:r>
    </w:p>
    <w:p>
      <w:r>
        <w:t xml:space="preserve">A fonte das evidências técnicas do AASPAP01 passa a ser o </w:t>
      </w:r>
      <w:r>
        <w:rPr>
          <w:b/>
        </w:rPr>
        <w:t>GitLab self-hosted</w:t>
      </w:r>
      <w:r>
        <w:t xml:space="preserve"> da Timeware (antes: Azure DevOps). As capturas visuais antigas (</w:t>
      </w:r>
      <w:r>
        <w:rPr>
          <w:rFonts w:ascii="Consolas" w:hAnsi="Consolas"/>
          <w:sz w:val="19"/>
        </w:rPr>
        <w:t>devops_andamentos_*.png</w:t>
      </w:r>
      <w:r>
        <w:t xml:space="preserve">) eram do </w:t>
      </w:r>
      <w:r>
        <w:rPr>
          <w:b/>
        </w:rPr>
        <w:t>Azure DevOps</w:t>
      </w:r>
      <w:r>
        <w:t xml:space="preserve"> e devem ser substituídas pelas telas equivalentes do GitLab. Este documento é o índice de evidências, com </w:t>
      </w:r>
      <w:r>
        <w:rPr>
          <w:b/>
        </w:rPr>
        <w:t>links reais</w:t>
      </w:r>
      <w:r>
        <w:t xml:space="preserve"> por item MPS.</w:t>
      </w:r>
    </w:p>
    <w:p>
      <w:r>
        <w:rPr>
          <w:b/>
        </w:rPr>
        <w:t>Projeto no GitLab:</w:t>
      </w:r>
      <w:r>
        <w:t xml:space="preserve"> </w:t>
      </w:r>
      <w:r>
        <w:rPr>
          <w:rFonts w:ascii="Consolas" w:hAnsi="Consolas"/>
          <w:sz w:val="19"/>
        </w:rPr>
        <w:t>http://191.234.192.153/aasp/andamentosprocessuais</w:t>
      </w:r>
      <w:r>
        <w:t xml:space="preserve"> (branch padrão </w:t>
      </w:r>
      <w:r>
        <w:rPr>
          <w:rFonts w:ascii="Consolas" w:hAnsi="Consolas"/>
          <w:sz w:val="19"/>
        </w:rPr>
        <w:t>main</w:t>
      </w:r>
      <w:r>
        <w:t>).</w:t>
      </w:r>
    </w:p>
    <w:p>
      <w:r>
        <w:t xml:space="preserve">Estado conferido (17/06/2026): </w:t>
      </w:r>
      <w:r>
        <w:rPr>
          <w:b/>
        </w:rPr>
        <w:t>33 branches</w:t>
      </w:r>
      <w:r>
        <w:t xml:space="preserve"> (GitFlow: </w:t>
      </w:r>
      <w:r>
        <w:rPr>
          <w:rFonts w:ascii="Consolas" w:hAnsi="Consolas"/>
          <w:sz w:val="19"/>
        </w:rPr>
        <w:t>main</w:t>
      </w:r>
      <w:r>
        <w:t xml:space="preserve">, </w:t>
      </w:r>
      <w:r>
        <w:rPr>
          <w:rFonts w:ascii="Consolas" w:hAnsi="Consolas"/>
          <w:sz w:val="19"/>
        </w:rPr>
        <w:t>develop</w:t>
      </w:r>
      <w:r>
        <w:t xml:space="preserve">, </w:t>
      </w:r>
      <w:r>
        <w:rPr>
          <w:rFonts w:ascii="Consolas" w:hAnsi="Consolas"/>
          <w:sz w:val="19"/>
        </w:rPr>
        <w:t>homolog</w:t>
      </w:r>
      <w:r>
        <w:t xml:space="preserve">, </w:t>
      </w:r>
      <w:r>
        <w:rPr>
          <w:rFonts w:ascii="Consolas" w:hAnsi="Consolas"/>
          <w:sz w:val="19"/>
        </w:rPr>
        <w:t>feature/*</w:t>
      </w:r>
      <w:r>
        <w:t xml:space="preserve">, </w:t>
      </w:r>
      <w:r>
        <w:rPr>
          <w:rFonts w:ascii="Consolas" w:hAnsi="Consolas"/>
          <w:sz w:val="19"/>
        </w:rPr>
        <w:t>fix/*</w:t>
      </w:r>
      <w:r>
        <w:t xml:space="preserve">), </w:t>
      </w:r>
      <w:r>
        <w:rPr>
          <w:b/>
        </w:rPr>
        <w:t>27 merge requests</w:t>
      </w:r>
      <w:r>
        <w:t xml:space="preserve"> (todos merged, </w:t>
      </w:r>
      <w:r>
        <w:rPr>
          <w:b/>
        </w:rPr>
        <w:t>revisor = Cézar</w:t>
      </w:r>
      <w:r>
        <w:t xml:space="preserve"> nos 27), </w:t>
      </w:r>
      <w:r>
        <w:rPr>
          <w:b/>
        </w:rPr>
        <w:t>40 pipelines</w:t>
      </w:r>
      <w:r>
        <w:t xml:space="preserve"> (39 verdes; 1 falha conhecida na </w:t>
      </w:r>
      <w:r>
        <w:rPr>
          <w:rFonts w:ascii="Consolas" w:hAnsi="Consolas"/>
          <w:sz w:val="19"/>
        </w:rPr>
        <w:t>feature/46500</w:t>
      </w:r>
      <w:r>
        <w:t xml:space="preserve"> por </w:t>
      </w:r>
      <w:r>
        <w:rPr>
          <w:rFonts w:ascii="Consolas" w:hAnsi="Consolas"/>
          <w:sz w:val="19"/>
        </w:rPr>
        <w:t>NuGet.config</w:t>
      </w:r>
      <w:r>
        <w:t xml:space="preserve"> local), </w:t>
      </w:r>
      <w:r>
        <w:rPr>
          <w:b/>
        </w:rPr>
        <w:t>7 tags + 7 releases</w:t>
      </w:r>
      <w:r>
        <w:t xml:space="preserve"> (</w:t>
      </w:r>
      <w:r>
        <w:rPr>
          <w:rFonts w:ascii="Consolas" w:hAnsi="Consolas"/>
          <w:sz w:val="19"/>
        </w:rPr>
        <w:t>v1.0.0</w:t>
      </w:r>
      <w:r>
        <w:t>–</w:t>
      </w:r>
      <w:r>
        <w:rPr>
          <w:rFonts w:ascii="Consolas" w:hAnsi="Consolas"/>
          <w:sz w:val="19"/>
        </w:rPr>
        <w:t>v1.5.1</w:t>
      </w:r>
      <w:r>
        <w:t xml:space="preserve">), </w:t>
      </w:r>
      <w:r>
        <w:rPr>
          <w:b/>
        </w:rPr>
        <w:t>43 work items</w:t>
      </w:r>
      <w:r>
        <w:t xml:space="preserve"> (27 de PR fechados + governança + 11 CARDs da Iteração 7) e </w:t>
      </w:r>
      <w:r>
        <w:rPr>
          <w:b/>
        </w:rPr>
        <w:t>7 milestones/iterações</w:t>
      </w:r>
      <w:r>
        <w:t xml:space="preserve"> (5 concluídas + 2 em andamento).</w:t>
      </w:r>
    </w:p>
    <w:p>
      <w:pPr>
        <w:pStyle w:val="Heading2"/>
      </w:pPr>
      <w:r>
        <w:t>1. PCP — Design / Arquitetura</w:t>
      </w:r>
    </w:p>
    <w:p>
      <w:pPr>
        <w:pStyle w:val="Heading3"/>
      </w:pPr>
      <w:r>
        <w:t>1.1 Estrutura da solução (módulos .NET)</w:t>
      </w:r>
    </w:p>
    <w:p>
      <w:r>
        <w:rPr>
          <w:b/>
        </w:rPr>
        <w:t>Evidência:</w:t>
      </w:r>
      <w:r>
        <w:t xml:space="preserve"> árvore do repositório com os módulos </w:t>
      </w:r>
      <w:r>
        <w:rPr>
          <w:rFonts w:ascii="Consolas" w:hAnsi="Consolas"/>
          <w:sz w:val="19"/>
        </w:rPr>
        <w:t>Andamentos.Captura</w:t>
      </w:r>
      <w:r>
        <w:t xml:space="preserve">, </w:t>
      </w:r>
      <w:r>
        <w:rPr>
          <w:rFonts w:ascii="Consolas" w:hAnsi="Consolas"/>
          <w:sz w:val="19"/>
        </w:rPr>
        <w:t>Andamentos.CapturaApi</w:t>
      </w:r>
      <w:r>
        <w:t xml:space="preserve">, </w:t>
      </w:r>
      <w:r>
        <w:rPr>
          <w:rFonts w:ascii="Consolas" w:hAnsi="Consolas"/>
          <w:sz w:val="19"/>
        </w:rPr>
        <w:t>Andamentos.CapturaServer</w:t>
      </w:r>
      <w:r>
        <w:t xml:space="preserve">, </w:t>
      </w:r>
      <w:r>
        <w:rPr>
          <w:rFonts w:ascii="Consolas" w:hAnsi="Consolas"/>
          <w:sz w:val="19"/>
        </w:rPr>
        <w:t>Andamentos.Models</w:t>
      </w:r>
      <w:r>
        <w:t xml:space="preserve">, </w:t>
      </w:r>
      <w:r>
        <w:rPr>
          <w:rFonts w:ascii="Consolas" w:hAnsi="Consolas"/>
          <w:sz w:val="19"/>
        </w:rPr>
        <w:t>Andamentos.Repositorio</w:t>
      </w:r>
      <w:r>
        <w:t>, etc.</w:t>
      </w:r>
    </w:p>
    <w:p>
      <w:r>
        <w:rPr>
          <w:rFonts w:ascii="Consolas" w:hAnsi="Consolas"/>
          <w:sz w:val="19"/>
        </w:rPr>
        <w:t>http://191.234.192.153/aasp/andamentosprocessuais/-/tree/main</w:t>
      </w:r>
    </w:p>
    <w:p>
      <w:pPr>
        <w:pStyle w:val="Heading3"/>
      </w:pPr>
      <w:r>
        <w:t>1.2 Pipeline CI/CD no repositório</w:t>
      </w:r>
    </w:p>
    <w:p>
      <w:r>
        <w:rPr>
          <w:b/>
        </w:rPr>
        <w:t>Evidência:</w:t>
      </w:r>
      <w:r>
        <w:t xml:space="preserve"> </w:t>
      </w:r>
      <w:r>
        <w:rPr>
          <w:rFonts w:ascii="Consolas" w:hAnsi="Consolas"/>
          <w:sz w:val="19"/>
        </w:rPr>
        <w:t>.gitlab-ci.yml</w:t>
      </w:r>
      <w:r>
        <w:t xml:space="preserve"> (estágios build/test/deploy .NET).</w:t>
      </w:r>
    </w:p>
    <w:p>
      <w:r>
        <w:rPr>
          <w:rFonts w:ascii="Consolas" w:hAnsi="Consolas"/>
          <w:sz w:val="19"/>
        </w:rPr>
        <w:t>http://191.234.192.153/aasp/andamentosprocessuais/-/blob/main/.gitlab-ci.yml</w:t>
      </w:r>
    </w:p>
    <w:p>
      <w:pPr>
        <w:pStyle w:val="Heading2"/>
      </w:pPr>
      <w:r>
        <w:t>2. ITP — Integração</w:t>
      </w:r>
    </w:p>
    <w:p>
      <w:pPr>
        <w:pStyle w:val="Heading3"/>
      </w:pPr>
      <w:r>
        <w:t>2.1 Pipelines CI/CD</w:t>
      </w:r>
    </w:p>
    <w:p>
      <w:r>
        <w:rPr>
          <w:b/>
        </w:rPr>
        <w:t>Evidência:</w:t>
      </w:r>
      <w:r>
        <w:t xml:space="preserve"> 40 pipelines por ref (branches + tags), com jobs </w:t>
      </w:r>
      <w:r>
        <w:rPr>
          <w:rFonts w:ascii="Consolas" w:hAnsi="Consolas"/>
          <w:sz w:val="19"/>
        </w:rPr>
        <w:t>build</w:t>
      </w:r>
      <w:r>
        <w:t>/</w:t>
      </w:r>
      <w:r>
        <w:rPr>
          <w:rFonts w:ascii="Consolas" w:hAnsi="Consolas"/>
          <w:sz w:val="19"/>
        </w:rPr>
        <w:t>test</w:t>
      </w:r>
      <w:r>
        <w:t>. 39 verdes.</w:t>
      </w:r>
    </w:p>
    <w:p>
      <w:r>
        <w:rPr>
          <w:rFonts w:ascii="Consolas" w:hAnsi="Consolas"/>
          <w:sz w:val="19"/>
        </w:rPr>
        <w:t>http://191.234.192.153/aasp/andamentosprocessuais/-/pipelines</w:t>
      </w:r>
    </w:p>
    <w:p>
      <w:r>
        <w:t xml:space="preserve">*(Obs.: a </w:t>
      </w:r>
      <w:r>
        <w:rPr>
          <w:rFonts w:ascii="Consolas" w:hAnsi="Consolas"/>
          <w:sz w:val="19"/>
        </w:rPr>
        <w:t>feature/46500-criacao-endipoints-novos-distribuidos</w:t>
      </w:r>
      <w:r>
        <w:t xml:space="preserve"> falha no restore por </w:t>
      </w:r>
      <w:r>
        <w:rPr>
          <w:rFonts w:ascii="Consolas" w:hAnsi="Consolas"/>
          <w:sz w:val="19"/>
        </w:rPr>
        <w:t>NuGet.config</w:t>
      </w:r>
      <w:r>
        <w:t xml:space="preserve"> apontando fonte local — config da branch, não defeito de CI.)*</w:t>
      </w:r>
    </w:p>
    <w:p>
      <w:pPr>
        <w:pStyle w:val="Heading3"/>
      </w:pPr>
      <w:r>
        <w:t>2.2 Integrações (CNJ/EPROC/ESAJ/parceiras) por branch de feature</w:t>
      </w:r>
    </w:p>
    <w:p>
      <w:r>
        <w:rPr>
          <w:b/>
        </w:rPr>
        <w:t>Evidência:</w:t>
      </w:r>
      <w:r>
        <w:t xml:space="preserve"> branches </w:t>
      </w:r>
      <w:r>
        <w:rPr>
          <w:rFonts w:ascii="Consolas" w:hAnsi="Consolas"/>
          <w:sz w:val="19"/>
        </w:rPr>
        <w:t>feature/*</w:t>
      </w:r>
      <w:r>
        <w:t xml:space="preserve"> por frente de integração.</w:t>
      </w:r>
    </w:p>
    <w:p>
      <w:r>
        <w:rPr>
          <w:rFonts w:ascii="Consolas" w:hAnsi="Consolas"/>
          <w:sz w:val="19"/>
        </w:rPr>
        <w:t>http://191.234.192.153/aasp/andamentosprocessuais/-/branches</w:t>
      </w:r>
    </w:p>
    <w:p>
      <w:pPr>
        <w:pStyle w:val="Heading2"/>
      </w:pPr>
      <w:r>
        <w:t>3. GCO — Gerência de Configuração</w:t>
      </w:r>
    </w:p>
    <w:p>
      <w:pPr>
        <w:pStyle w:val="Heading3"/>
      </w:pPr>
      <w:r>
        <w:t>3.1 Branches e GitFlow</w:t>
      </w:r>
    </w:p>
    <w:p>
      <w:r>
        <w:rPr>
          <w:rFonts w:ascii="Consolas" w:hAnsi="Consolas"/>
          <w:sz w:val="19"/>
        </w:rPr>
        <w:t>http://191.234.192.153/aasp/andamentosprocessuais/-/branches</w:t>
      </w:r>
      <w:r>
        <w:t xml:space="preserve"> (33 branches; </w:t>
      </w:r>
      <w:r>
        <w:rPr>
          <w:rFonts w:ascii="Consolas" w:hAnsi="Consolas"/>
          <w:sz w:val="19"/>
        </w:rPr>
        <w:t>main</w:t>
      </w:r>
      <w:r>
        <w:t>/</w:t>
      </w:r>
      <w:r>
        <w:rPr>
          <w:rFonts w:ascii="Consolas" w:hAnsi="Consolas"/>
          <w:sz w:val="19"/>
        </w:rPr>
        <w:t>develop</w:t>
      </w:r>
      <w:r>
        <w:t>/</w:t>
      </w:r>
      <w:r>
        <w:rPr>
          <w:rFonts w:ascii="Consolas" w:hAnsi="Consolas"/>
          <w:sz w:val="19"/>
        </w:rPr>
        <w:t>homolog</w:t>
      </w:r>
      <w:r>
        <w:t xml:space="preserve"> protegidas)</w:t>
      </w:r>
    </w:p>
    <w:p>
      <w:pPr>
        <w:pStyle w:val="Heading3"/>
      </w:pPr>
      <w:r>
        <w:t>3.2 Baselines (tags + releases)</w:t>
      </w:r>
    </w:p>
    <w:p>
      <w:r>
        <w:rPr>
          <w:b/>
        </w:rPr>
        <w:t>Evidência:</w:t>
      </w:r>
      <w:r>
        <w:t xml:space="preserve"> 7 tags + 7 releases. Numeração </w:t>
      </w:r>
      <w:r>
        <w:rPr>
          <w:rFonts w:ascii="Consolas" w:hAnsi="Consolas"/>
          <w:sz w:val="19"/>
        </w:rPr>
        <w:t>v1.x</w:t>
      </w:r>
      <w:r>
        <w:t xml:space="preserve"> do AndamentosProcessuais:</w:t>
      </w:r>
    </w:p>
    <w:p>
      <w:r>
        <w:rPr>
          <w:rFonts w:ascii="Consolas" w:hAnsi="Consolas"/>
          <w:sz w:val="19"/>
        </w:rPr>
        <w:t>http://191.234.192.153/aasp/andamentosprocessuais/-/tags</w:t>
      </w:r>
      <w:r>
        <w:t xml:space="preserve"> · </w:t>
      </w:r>
      <w:r>
        <w:rPr>
          <w:rFonts w:ascii="Consolas" w:hAnsi="Consolas"/>
          <w:sz w:val="19"/>
        </w:rPr>
        <w:t>…/-/releases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Marco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v1.0.0</w:t>
            </w:r>
          </w:p>
        </w:tc>
        <w:tc>
          <w:tcPr>
            <w:tcW w:type="dxa" w:w="2880"/>
          </w:tcPr>
          <w:p>
            <w:r>
              <w:t>26/09/2025</w:t>
            </w:r>
          </w:p>
        </w:tc>
        <w:tc>
          <w:tcPr>
            <w:tcW w:type="dxa" w:w="2880"/>
          </w:tcPr>
          <w:p>
            <w:r>
              <w:t>Baseline inicial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v1.1.0</w:t>
            </w:r>
          </w:p>
        </w:tc>
        <w:tc>
          <w:tcPr>
            <w:tcW w:type="dxa" w:w="2880"/>
          </w:tcPr>
          <w:p>
            <w:r>
              <w:t>06/01/2026</w:t>
            </w:r>
          </w:p>
        </w:tc>
        <w:tc>
          <w:tcPr>
            <w:tcW w:type="dxa" w:w="2880"/>
          </w:tcPr>
          <w:p>
            <w:r>
              <w:t>DiscoveryFull + Solucionare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v1.2.0</w:t>
            </w:r>
          </w:p>
        </w:tc>
        <w:tc>
          <w:tcPr>
            <w:tcW w:type="dxa" w:w="2880"/>
          </w:tcPr>
          <w:p>
            <w:r>
              <w:t>20/02/2026</w:t>
            </w:r>
          </w:p>
        </w:tc>
        <w:tc>
          <w:tcPr>
            <w:tcW w:type="dxa" w:w="2880"/>
          </w:tcPr>
          <w:p>
            <w:r>
              <w:t>Captura EPROC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v1.3.0</w:t>
            </w:r>
          </w:p>
        </w:tc>
        <w:tc>
          <w:tcPr>
            <w:tcW w:type="dxa" w:w="2880"/>
          </w:tcPr>
          <w:p>
            <w:r>
              <w:t>18/03/2026</w:t>
            </w:r>
          </w:p>
        </w:tc>
        <w:tc>
          <w:tcPr>
            <w:tcW w:type="dxa" w:w="2880"/>
          </w:tcPr>
          <w:p>
            <w:r>
              <w:t>ESAJ/TJSP webhook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v1.4.0</w:t>
            </w:r>
          </w:p>
        </w:tc>
        <w:tc>
          <w:tcPr>
            <w:tcW w:type="dxa" w:w="2880"/>
          </w:tcPr>
          <w:p>
            <w:r>
              <w:t>26/02/2026</w:t>
            </w:r>
          </w:p>
        </w:tc>
        <w:tc>
          <w:tcPr>
            <w:tcW w:type="dxa" w:w="2880"/>
          </w:tcPr>
          <w:p>
            <w:r>
              <w:t>Worker por instância + RabbitMQ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v1.5.0</w:t>
            </w:r>
          </w:p>
        </w:tc>
        <w:tc>
          <w:tcPr>
            <w:tcW w:type="dxa" w:w="2880"/>
          </w:tcPr>
          <w:p>
            <w:r>
              <w:t>05/06/2026</w:t>
            </w:r>
          </w:p>
        </w:tc>
        <w:tc>
          <w:tcPr>
            <w:tcW w:type="dxa" w:w="2880"/>
          </w:tcPr>
          <w:p>
            <w:r>
              <w:t>Integração CNJ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v1.5.1</w:t>
            </w:r>
          </w:p>
        </w:tc>
        <w:tc>
          <w:tcPr>
            <w:tcW w:type="dxa" w:w="2880"/>
          </w:tcPr>
          <w:p>
            <w:r>
              <w:t>09/06/2026</w:t>
            </w:r>
          </w:p>
        </w:tc>
        <w:tc>
          <w:tcPr>
            <w:tcW w:type="dxa" w:w="2880"/>
          </w:tcPr>
          <w:p>
            <w:r>
              <w:t>Hotfix chave de API</w:t>
            </w:r>
          </w:p>
        </w:tc>
      </w:tr>
    </w:tbl>
    <w:p/>
    <w:p>
      <w:pPr>
        <w:pStyle w:val="Heading3"/>
      </w:pPr>
      <w:r>
        <w:t>3.3 Pull/Merge Requests revisados (code review)</w:t>
      </w:r>
    </w:p>
    <w:p>
      <w:r>
        <w:rPr>
          <w:b/>
        </w:rPr>
        <w:t>Evidência:</w:t>
      </w:r>
      <w:r>
        <w:t xml:space="preserve"> 27 MRs merged, </w:t>
      </w:r>
      <w:r>
        <w:rPr>
          <w:b/>
        </w:rPr>
        <w:t>revisor vinculado = Cézar</w:t>
      </w:r>
      <w:r>
        <w:t xml:space="preserve"> em todos.</w:t>
      </w:r>
    </w:p>
    <w:p>
      <w:r>
        <w:rPr>
          <w:rFonts w:ascii="Consolas" w:hAnsi="Consolas"/>
          <w:sz w:val="19"/>
        </w:rPr>
        <w:t>http://191.234.192.153/aasp/andamentosprocessuais/-/merge_requests?state=merged</w:t>
      </w:r>
    </w:p>
    <w:p>
      <w:pPr>
        <w:pStyle w:val="Heading2"/>
      </w:pPr>
      <w:r>
        <w:t>4. VV — Verificação e Validação</w:t>
      </w:r>
    </w:p>
    <w:p>
      <w:pPr>
        <w:pStyle w:val="Heading3"/>
      </w:pPr>
      <w:r>
        <w:t>4.1 Code review (VV2)</w:t>
      </w:r>
    </w:p>
    <w:p>
      <w:r>
        <w:t xml:space="preserve">27 MRs com revisor/aprovação do Cézar — </w:t>
      </w:r>
      <w:r>
        <w:rPr>
          <w:rFonts w:ascii="Consolas" w:hAnsi="Consolas"/>
          <w:sz w:val="19"/>
        </w:rPr>
        <w:t>…/-/merge_requests?state=merged</w:t>
      </w:r>
      <w:r>
        <w:t>.</w:t>
      </w:r>
    </w:p>
    <w:p>
      <w:pPr>
        <w:pStyle w:val="Heading3"/>
      </w:pPr>
      <w:r>
        <w:t>4.2 Pipeline (build/test) — PCP3/VV</w:t>
      </w:r>
    </w:p>
    <w:p>
      <w:r>
        <w:t xml:space="preserve">Jobs </w:t>
      </w:r>
      <w:r>
        <w:rPr>
          <w:rFonts w:ascii="Consolas" w:hAnsi="Consolas"/>
          <w:sz w:val="19"/>
        </w:rPr>
        <w:t>build</w:t>
      </w:r>
      <w:r>
        <w:t>/</w:t>
      </w:r>
      <w:r>
        <w:rPr>
          <w:rFonts w:ascii="Consolas" w:hAnsi="Consolas"/>
          <w:sz w:val="19"/>
        </w:rPr>
        <w:t>test</w:t>
      </w:r>
      <w:r>
        <w:t xml:space="preserve"> verdes nos pipelines — </w:t>
      </w:r>
      <w:r>
        <w:rPr>
          <w:rFonts w:ascii="Consolas" w:hAnsi="Consolas"/>
          <w:sz w:val="19"/>
        </w:rPr>
        <w:t>…/-/pipelines</w:t>
      </w:r>
      <w:r>
        <w:t>.</w:t>
      </w:r>
    </w:p>
    <w:p>
      <w:pPr>
        <w:pStyle w:val="Heading3"/>
      </w:pPr>
      <w:r>
        <w:t>4.3 Bugs / correções</w:t>
      </w:r>
    </w:p>
    <w:p>
      <w:r>
        <w:t xml:space="preserve">Work items e MRs de correção (ex.: PR 1725 — chave de API hardcoded; correções de captura/nullabilidade) — </w:t>
      </w:r>
      <w:r>
        <w:rPr>
          <w:rFonts w:ascii="Consolas" w:hAnsi="Consolas"/>
          <w:sz w:val="19"/>
        </w:rPr>
        <w:t>…/-/issues</w:t>
      </w:r>
      <w:r>
        <w:t>.</w:t>
      </w:r>
    </w:p>
    <w:p>
      <w:pPr>
        <w:pStyle w:val="Heading2"/>
      </w:pPr>
      <w:r>
        <w:t>5. RASTR / REQ — Rastreabilidade</w:t>
      </w:r>
    </w:p>
    <w:p>
      <w:r>
        <w:rPr>
          <w:b/>
        </w:rPr>
        <w:t>Evidência:</w:t>
      </w:r>
      <w:r>
        <w:t xml:space="preserve"> convenção de branch por feature + MRs que fecham o work item correspondente.</w:t>
      </w:r>
    </w:p>
    <w:p>
      <w:r>
        <w:rPr>
          <w:rFonts w:ascii="Consolas" w:hAnsi="Consolas"/>
          <w:sz w:val="19"/>
        </w:rPr>
        <w:t>…/-/branches</w:t>
      </w:r>
      <w:r>
        <w:t xml:space="preserve"> + </w:t>
      </w:r>
      <w:r>
        <w:rPr>
          <w:rFonts w:ascii="Consolas" w:hAnsi="Consolas"/>
          <w:sz w:val="19"/>
        </w:rPr>
        <w:t>…/-/merge_requests?state=merged</w:t>
      </w:r>
    </w:p>
    <w:p>
      <w:pPr>
        <w:pStyle w:val="Heading2"/>
      </w:pPr>
      <w:r>
        <w:t>6. GPR — Gestão do Projeto</w:t>
      </w:r>
    </w:p>
    <w:p>
      <w:pPr>
        <w:pStyle w:val="Heading3"/>
      </w:pPr>
      <w:r>
        <w:t>6.1 Iterações (milestones)</w:t>
      </w:r>
    </w:p>
    <w:p>
      <w:r>
        <w:t>7 milestones (5 concluídas + 2 em andamento — Iteração 6 governança e Iteração 7 robustez CNJ).</w:t>
      </w:r>
    </w:p>
    <w:p>
      <w:r>
        <w:rPr>
          <w:rFonts w:ascii="Consolas" w:hAnsi="Consolas"/>
          <w:sz w:val="19"/>
        </w:rPr>
        <w:t>http://191.234.192.153/aasp/andamentosprocessuais/-/milestones</w:t>
      </w:r>
    </w:p>
    <w:p>
      <w:pPr>
        <w:pStyle w:val="Heading3"/>
      </w:pPr>
      <w:r>
        <w:t>6.2 Work items (backlog)</w:t>
      </w:r>
    </w:p>
    <w:p>
      <w:r>
        <w:t>43 work items (27 de PR fechados + governança + 11 CARDs em aberto da Iteração 7).</w:t>
      </w:r>
    </w:p>
    <w:p>
      <w:r>
        <w:rPr>
          <w:rFonts w:ascii="Consolas" w:hAnsi="Consolas"/>
          <w:sz w:val="19"/>
        </w:rPr>
        <w:t>http://191.234.192.153/aasp/andamentosprocessuais/-/issues</w:t>
      </w:r>
    </w:p>
    <w:p>
      <w:pPr>
        <w:pStyle w:val="Heading2"/>
      </w:pPr>
      <w:r>
        <w:t>7. Prioridade máxima (fonte GitLab)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Onde buscar no GitLab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PRs aprovados (code review) — VV2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…/-/merge_requests?state=merged</w:t>
            </w:r>
            <w:r>
              <w:t xml:space="preserve"> (27, revisor Cézar)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Baselines (tags/releases) — GCO3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…/-/tags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v1.0.0</w:t>
            </w:r>
            <w:r>
              <w:t>–</w:t>
            </w:r>
            <w:r>
              <w:rPr>
                <w:rFonts w:ascii="Consolas" w:hAnsi="Consolas"/>
                <w:sz w:val="19"/>
              </w:rPr>
              <w:t>v1.5.1</w:t>
            </w:r>
            <w:r>
              <w:t xml:space="preserve">) + </w:t>
            </w:r>
            <w:r>
              <w:rPr>
                <w:rFonts w:ascii="Consolas" w:hAnsi="Consolas"/>
                <w:sz w:val="19"/>
              </w:rPr>
              <w:t>…/-/releases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Pipelines verdes (build/test) — PCP3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…/-/pipelines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Branches/GitFlow + rastreabilidade — GCO/RASTR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…/-/branches</w:t>
            </w:r>
            <w:r>
              <w:t xml:space="preserve"> + MRs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Iterações + work items — GPR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…/-/milestones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…/-/issues</w:t>
            </w:r>
          </w:p>
        </w:tc>
      </w:tr>
    </w:tbl>
    <w:p/>
    <w:p>
      <w:pPr>
        <w:pStyle w:val="Heading2"/>
      </w:pPr>
      <w:r>
        <w:t>8. Mapa de equivalência — Azure DevOps → GitLab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Print antigo (Azure DevOps)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Substituir por (GitLab)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devops_andamentos_estrutura.png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/-/tree/main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devops_andamentos_branches.png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/-/branches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devops_andamentos_commits.png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/-/commits/main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devops_andamentos_prs.png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pr_detail_1/2.png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/-/merge_requests</w:t>
            </w:r>
            <w:r>
              <w:t xml:space="preserve"> (+ detalhe com revisor Cézar)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devops_andamentos_pipeline_ci.png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pipeline_cicd.png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/-/pipelines</w:t>
            </w:r>
            <w:r>
              <w:t xml:space="preserve"> (+ jobs)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devops_andamentos_tags.png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/-/tags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/-/releases</w:t>
            </w:r>
          </w:p>
        </w:tc>
      </w:tr>
    </w:tbl>
    <w:p/>
    <w:p>
      <w:pPr>
        <w:pStyle w:val="IntenseQuote"/>
      </w:pPr>
      <w:r>
        <w:t>Os diagramas/fotos neutros (</w:t>
      </w:r>
      <w:r>
        <w:rPr>
          <w:rFonts w:ascii="Consolas" w:hAnsi="Consolas"/>
          <w:sz w:val="19"/>
        </w:rPr>
        <w:t>andamentos_arquitetura.svg</w:t>
      </w:r>
      <w:r>
        <w:t xml:space="preserve">, </w:t>
      </w:r>
      <w:r>
        <w:rPr>
          <w:rFonts w:ascii="Consolas" w:hAnsi="Consolas"/>
          <w:sz w:val="19"/>
        </w:rPr>
        <w:t>ApisParceiras</w:t>
      </w:r>
      <w:r>
        <w:t xml:space="preserve">, </w:t>
      </w:r>
      <w:r>
        <w:rPr>
          <w:rFonts w:ascii="Consolas" w:hAnsi="Consolas"/>
          <w:sz w:val="19"/>
        </w:rPr>
        <w:t>historicoPreservado*</w:t>
      </w:r>
      <w:r>
        <w:t xml:space="preserve">, </w:t>
      </w:r>
      <w:r>
        <w:rPr>
          <w:rFonts w:ascii="Consolas" w:hAnsi="Consolas"/>
          <w:sz w:val="19"/>
        </w:rPr>
        <w:t>retry_webhook</w:t>
      </w:r>
      <w:r>
        <w:t xml:space="preserve">) permanecem válidos. Os prints </w:t>
      </w:r>
      <w:r>
        <w:rPr>
          <w:rFonts w:ascii="Consolas" w:hAnsi="Consolas"/>
          <w:sz w:val="19"/>
        </w:rPr>
        <w:t>devops_*</w:t>
      </w:r>
      <w:r>
        <w:t xml:space="preserve"> devem ser recapturados do GitLab e os embutidos em </w:t>
      </w:r>
      <w:r>
        <w:rPr>
          <w:rFonts w:ascii="Consolas" w:hAnsi="Consolas"/>
          <w:sz w:val="19"/>
        </w:rPr>
        <w:t>GCO-AASPAP01</w:t>
      </w:r>
      <w:r>
        <w:t xml:space="preserve"> substituídos.</w:t>
      </w:r>
    </w:p>
    <w:p>
      <w:r>
        <w:t>*Documento gerado a partir do estado real do GitLab self-hosted (</w:t>
      </w:r>
      <w:r>
        <w:rPr>
          <w:rFonts w:ascii="Consolas" w:hAnsi="Consolas"/>
          <w:sz w:val="19"/>
        </w:rPr>
        <w:t>aasp/andamentosprocessuais</w:t>
      </w:r>
      <w:r>
        <w:t>, id 1) em 17/06/2026. Nenhum dado foi inventado.*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