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16/06/2026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mapeia os registros MPS do projeto AASPAP01 e o status de cada um. Execução gerada; encerramento aguarda aceite formal (previsto 30/06/2026).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MQ-AASPAP01-001</w:t>
            </w:r>
          </w:p>
        </w:tc>
        <w:tc>
          <w:tcPr>
            <w:tcW w:type="dxa" w:w="1728"/>
          </w:tcPr>
          <w:p>
            <w:r>
              <w:t>Definição de Metas de Qualidade</w:t>
            </w:r>
          </w:p>
        </w:tc>
        <w:tc>
          <w:tcPr>
            <w:tcW w:type="dxa" w:w="1728"/>
          </w:tcPr>
          <w:p>
            <w:r>
              <w:t>GPC/MED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— Alinhamento do Fluxo CNJ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ATA-AASPAP01-002</w:t>
            </w:r>
          </w:p>
        </w:tc>
        <w:tc>
          <w:tcPr>
            <w:tcW w:type="dxa" w:w="1728"/>
          </w:tcPr>
          <w:p>
            <w:r>
              <w:t>Ata de Acompanhamento — Fase 1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ATA-AASPAP01-003</w:t>
            </w:r>
          </w:p>
        </w:tc>
        <w:tc>
          <w:tcPr>
            <w:tcW w:type="dxa" w:w="1728"/>
          </w:tcPr>
          <w:p>
            <w:r>
              <w:t>Ata de Acompanhamento — Fase 2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ATA-AASPAP01-004</w:t>
            </w:r>
          </w:p>
        </w:tc>
        <w:tc>
          <w:tcPr>
            <w:tcW w:type="dxa" w:w="1728"/>
          </w:tcPr>
          <w:p>
            <w:r>
              <w:t>Ata de Acompanhamento — Fase 3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ATA-AASPAP01-005</w:t>
            </w:r>
          </w:p>
        </w:tc>
        <w:tc>
          <w:tcPr>
            <w:tcW w:type="dxa" w:w="1728"/>
          </w:tcPr>
          <w:p>
            <w:r>
              <w:t>Ata de Acompanhamento — Fase 4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 (consolidado)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REV-AASPAP01-002</w:t>
            </w:r>
          </w:p>
        </w:tc>
        <w:tc>
          <w:tcPr>
            <w:tcW w:type="dxa" w:w="1728"/>
          </w:tcPr>
          <w:p>
            <w:r>
              <w:t>Revisão por Pares por Entrega (Merge Requests)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(aguardando aceite formal)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Índice de registros do projeto AASPAP01 (inventário inicial).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16/06/2026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Inclui Metas de Qualidade (MQ-001), Atas de Acompanhamento por fase (ATA-002 a 005) e Revisão por Pares por Entrega (REV-002).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