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CHANGE REQUEST — ESCOPO ADICIONAL DA FASE 4 (OBSERVACAO, SEGREDO, CODIGOFONTEAPI E TRATAMENTOS DE ERRO)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CR-AASPAP01-002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CR-AASPAP01-002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02/06/2026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(controle de mudanças — 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Descrição da mudança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Incluir, na Fase 4, o tratamento de erros por instância via campo </w:t>
      </w:r>
      <w:r>
        <w:rPr>
          <w:rFonts w:ascii="Courier New" w:hAnsi="Courier New"/>
          <w:b w:val="0"/>
          <w:i w:val="0"/>
          <w:color w:val="333333"/>
          <w:sz w:val="20"/>
        </w:rPr>
        <w:t>Observacao</w:t>
      </w:r>
      <w:r>
        <w:rPr>
          <w:rFonts w:ascii="Calibri" w:hAnsi="Calibri"/>
          <w:b w:val="0"/>
          <w:i w:val="0"/>
          <w:sz w:val="22"/>
        </w:rPr>
        <w:t xml:space="preserve"> (</w:t>
      </w:r>
      <w:r>
        <w:rPr>
          <w:rFonts w:ascii="Courier New" w:hAnsi="Courier New"/>
          <w:b w:val="0"/>
          <w:i w:val="0"/>
          <w:color w:val="333333"/>
          <w:sz w:val="20"/>
        </w:rPr>
        <w:t>ProcessoCapturaLogin</w:t>
      </w:r>
      <w:r>
        <w:rPr>
          <w:rFonts w:ascii="Calibri" w:hAnsi="Calibri"/>
          <w:b w:val="0"/>
          <w:i w:val="0"/>
          <w:sz w:val="22"/>
        </w:rPr>
        <w:t xml:space="preserve">), o controle de segredo de justiça por instância (campo </w:t>
      </w:r>
      <w:r>
        <w:rPr>
          <w:rFonts w:ascii="Courier New" w:hAnsi="Courier New"/>
          <w:b w:val="0"/>
          <w:i w:val="0"/>
          <w:color w:val="333333"/>
          <w:sz w:val="20"/>
        </w:rPr>
        <w:t>Segredo</w:t>
      </w:r>
      <w:r>
        <w:rPr>
          <w:rFonts w:ascii="Calibri" w:hAnsi="Calibri"/>
          <w:b w:val="0"/>
          <w:i w:val="0"/>
          <w:sz w:val="22"/>
        </w:rPr>
        <w:t xml:space="preserve">), a atualização de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 em múltiplas rotinas e o desmembramento do </w:t>
      </w:r>
      <w:r>
        <w:rPr>
          <w:rFonts w:ascii="Courier New" w:hAnsi="Courier New"/>
          <w:b w:val="0"/>
          <w:i w:val="0"/>
          <w:color w:val="333333"/>
          <w:sz w:val="20"/>
        </w:rPr>
        <w:t>RunUpdater</w:t>
      </w:r>
      <w:r>
        <w:rPr>
          <w:rFonts w:ascii="Calibri" w:hAnsi="Calibri"/>
          <w:b w:val="0"/>
          <w:i w:val="0"/>
          <w:sz w:val="22"/>
        </w:rPr>
        <w:t xml:space="preserve"> para priorização de retorno.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Justificativa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operação real exigiu granularidade por instância: um processo pode estar em segredo (ou falhar) em uma instância e não em outra, exigindo controle e registro de erro por instância.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Análise de impacto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Ampliação acordada — RF07–RF09, RF11 e RF12 (erros por instância, segredo e desmembramento do RunUpdater; CodigoFonteAPI/RF10 entregue na Fase 3)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Prazo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+~8 h; atraso de ~30 dias vs. prazo original da Fase 4, absorvido — deadline final mantido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/ custo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Neutro — esforço adicional absorvido pelo time, sem custo extra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Tratado — comportamento inconsistente das parceiras (R-02) e perda transitória no webhook (R-05) endereçados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Tipo de tratamento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Aditivo de escopo absorvido — esforço adicional sem custo extra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Troca de prioridade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Crédito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(cliente/PO)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GEST-AASPAP01 (aba Change Requests); REG-AASPAP01-001 §3.5; GDE-AASPAP01-001</w:t>
            </w:r>
          </w:p>
        </w:tc>
      </w:tr>
    </w:tbl>
    <w:p>
      <w:pPr>
        <w:spacing w:before="0" w:after="160"/>
      </w:pPr>
    </w:p>
    <w:p>
      <w:r>
        <w:rPr>
          <w:b/>
        </w:rPr>
        <w:t>6. Reflexo no projeto</w:t>
      </w:r>
    </w:p>
    <w:p>
      <w:r>
        <w:t>A mudança está refletida na Planilha de Gestão GEST-AASPAP01 (aba Change Requests), na Matriz de Rastreabilidade (RF07–RF12) e na baseline de configuração (GCO-AASPAP01-001). O esforço adicional foi absorvido na Fase 4; o atraso de ~30 dias foi acordado com o cliente, mantido o deadline final (ver RAC-AASPAP01-001 e MED-AASPAP01-001).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02/06/2026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do CR-AASPAP01-002 (escopo adicional da Fase 4), a partir da Planilha de Gestão GEST-AASPAP01 (aba Change Requests).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CR-AASPAP01-002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