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refatora a solução legada .NET de captura de andamentos processuais da AASP (API AndamentosProcessuais + CapturaServer), em operação há cerca de 20 anos, para suportar o novo modelo de captura DataJud/CNJ via WorkerAndamentos. A evolução é cirúrgica e delimitada, sem reescrita do sistema legado, e entrega: fila unificada (RabbitMQ), webhook de indexação multi-fonte, histórico de movimentações por instância, verificação e desligamento nas APIs parceiras após captura via CNJ e controle de erros e segredo de justiça por instância. Os requisitos detalhados (RF01–RF12 e RNF01–RNF05) constam em REQ-AASPAP01-001.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refatoração do CapturaServer (publicação na fila WorkerAndamentos +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); webhook de indexação multi-fonte; histórico de movimentações por instância; verificação e desligamento nas APIs parceiras;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endpoint de atualização; tratamento de erros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>); segredo de justiça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>); desmembramento do RunUpdater para priorização.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o restante da solução AndamentosProcessuais permanece inalterado; sem migração de dados no Elasticsearch;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; sem reescrita do sistema legado.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ADAP-AASPAP01-001.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back-end/refatoração,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sob avaliação de certificação MPS-SW Nível 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DevOps e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Cézar Hiraki Velázquez concentra Tech Lead, DevOps e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Gestão por horas/fases no GitLab (issues/quadro); sem story 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legada e o ciclo compartilhado com o AASP_CNJ favorecem a gestão por atividades (ver GEST-AASPAP01)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GMUD — pacotes versionados + DDL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Solução legada em produção; mudanças controladas por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amostragem, ambiente compartilhado com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Elasticsearch dedicado para testes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t>O projeto foi estimado e acompanhado por horas de esforço registradas no sistema de gestão (GitLab). O projeto não utilizou story points (gestão por fases). A base de estimativa foi a experiência do time na solução legada e o projeto irmão AASP_CNJ (mesmo time e ciclo). Detalhamento em GEST-AASPAP01 (abas Backlog, Tarefas e Acompanhamento).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+11%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~362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+9,7%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realizada / 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ciclo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das Fases 1–2 (Webhook/CapturaServer/RabbitMQ)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(baseline REG v1.0)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3 (Refatoração CNJ)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4 (Tratamento de erros e validação)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/ Homologação (por amostragem)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final /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(Fase 5 — implantação)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 (esforço)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~348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 (Fase 5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Cézar Hiraki Velázquez (Tech Lead / DevOps / Arquiteto, todas as fases); Raony Chagas (Desenvolvedor Sênior Principal); Mateus Veloso (Desenvolvedor de Suporte, a partir de Abr/2026); Caroline Sousa (Analista de QA, Fase 4); Lucas Batista (Infraestrutura/DevOps, Fases 2 e 5); Jonathan Barbosa (Auditor GQA, independente).</w:t>
      </w:r>
    </w:p>
    <w:p>
      <w:pPr>
        <w:pStyle w:val="ListBullet"/>
        <w:spacing w:before="20" w:after="40"/>
      </w:pPr>
      <w:r>
        <w:t>Ambiente e ferramentas: GitLab (código, Merge Requests, CI/CD, GMUD), ambiente de desenvolvimento local (.NET) + SQL Server, ambiente de homologação compartilhado com AASP_CNJ, produção AASP (SQL Server + Elasticsearch + RabbitMQ), gestão de atividades/backlog no GitLab. Tecnologias: .NET / C#, SQL Server, RabbitMQ, Elasticsearch. Ver GCO-AASPAP01-001.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e devolutivas de resultado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operacional e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Reuniões / atividades de alinhamento registradas no GitLab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(+ scripts DDL)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 (Lucas Batista)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GMUD — pacotes versionados e DDL no GitLab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anterior; retrocompatibilidade preserva o fluxo de captura existente durante a transição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fallback/erro parcial e segredo por instância)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validado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do fluxo EPROC/ESAJ sem impacto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Cézar Hiraki Velázquez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da fila RabbitMQ e dos registros de status/erro por instância nas tabelas de controle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por instância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); status de captura; integridade do histórico de movimentações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 Refatoração do webhook causar regressão no fluxo EPROC em produção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testes de regressão por amostragem; retrocompatibilidade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 APIs parceiras com comportamento inconsistente nos endpoints de exclusão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tratamento específico por parceira + registro do retorno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— tratado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 Perda de histórico de movimentações durante a migração do modelo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modelo só adiciona registros; nada é sobrescrito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 Impacto no desempenho pela verificação nas APIs parceiras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verificação só após captura CNJ; EPROC não afetado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 Falhas transitórias no envio do webhook causando perda de dados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retry no worker antes de registrar erro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— tratado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refatoração reaproveita a solução legada por evolução cirúrgica (esforço estimado ~348 h, ~6,5 meses), compartilhando time e ciclo com o projeto irmão AASP_CNJ, e prepara o pipeline para o modelo multi-fonte DataJud/CNJ sem reescrita. As principais restrições (ausência de Elasticsearch dedicado e comportamento heterogêneo das APIs parceiras) são endereçadas por homologação por amostragem e por controladores específicos por parceira.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Sponsor / 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por fase (Fases 1–2: Mar/2026; Fases 3–4: Jun/2026)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total a registrar no encerramento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Plano foi aprovada em 08/06/2026 (REG-AASPAP01-001 v1.0). O aceite final do projeto será registrado no encerramento, conforme o estágio atual (Fase 5 — implantação em andamento).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AASP_AndamentosProcessuais (REG-AASPAP01-001 v1.0, 08/06/2026)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