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(STATUS REPORT)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RAC-AASPAP01-001   ·   Versão 1.0   ·   06/06/2026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 de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Junho/2026 — Fase 5 (Implantação)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(evidência de projeto)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Destinatários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(Representante / Sponsor / PO — AASP); Patrocinador interno (Timeware)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Situação geral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Desenvolvimento concluído (Fases 1–4); o projeto está em implantação em produção (Fase 5), com encerramento previsto para 31/08/2026.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Dimensão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Comentário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Prazo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Atenção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 por escopo adicional acordado (CR-AASPAP01-002)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Escopo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🟡 Em mudança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(CR-001) e de tratamento de erros/segredo na Fase 4 (CR-002), ambos acordados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Risco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Sob controle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(R-02) e falhas transitórias do webhook (R-05) tratados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Qualidade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🟢 Dentro do esperado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defeitos identificados e 100% contidos antes da implantação; 0 defeitos escapados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Resumo do período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refatoração para o modelo multi-fonte está concluída e validada: fila unificada WorkerAndamentos, webhook de indexação multi-fonte, histórico de movimentações por instância, verificação e desligamento nas APIs parceiras após captura via CNJ e controle de erros e segredo por instância. Os 12 cenários de teste (CT-01 a CT-12) foram 100% aprovados, incluindo a regressão do fluxo EPROC/ESAJ em produção. No período corrente, o foco é a montagem dos pacotes de GMUD e o deploy em produção.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Indicadores do período (destaque):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Esforço total realizado (parcial)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~362 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(meta ≤ 20%)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Fases concluídas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 de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contidos antes da implantação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(100% contidos)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Entregas realizadas no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/ valor para o cliente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Fila unificada WorkerAndamentos (independente do tribunal)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Pipeline preparado para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de indexação multi-fonte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Suporte a novas fontes sem alterar a serialização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 (inativação)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preservado integralmente, sem sobrescrita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e desligamento nas APIs parceiras pós-CNJ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Fim do duplo processamento na migração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Controle de erro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Observacao</w:t>
            </w:r>
            <w:r>
              <w:rPr>
                <w:rFonts w:ascii="Calibri" w:hAnsi="Calibri"/>
                <w:b w:val="0"/>
                <w:i w:val="0"/>
                <w:sz w:val="20"/>
              </w:rPr>
              <w:t>) e segredo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>)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correto sem omissões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Planejado para o próximo período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 / marco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 prevista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Deploy em produção (pacotes GMUD)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Agendamento com Infraestrutura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31/08/2026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TAE e ata de aceite total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Indicadores do projeto (acompanhamento)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 / referência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 atual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Tendência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 (aderência ao cronograma)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(estimado × realizado)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(~362 h vs. ~348 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➡️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Conformidade GQA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⬆️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Diário de bordo (eventos e impactos)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 / motivo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Origem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Incorporação de Mateus Veloso (suporte ao desenvolvimento)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Reforço de equipe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Concluído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Ajuste técnico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Comportamento inconsistente das parceiras nos endpoints de exclusão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Externo (parceiras)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Tratamento por parceira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(R-02)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Mai–Jun/2026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 (Observacao, Segredo, CodigoFonteAPI)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c/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~30 dias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(CR-002, BUG-02..05)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Atividades de finalização e implantação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curso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7. Pontos de atenção, riscos e plano de ação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Comportamento heterogêneo das APIs parceiras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as parceiras (Solucionário, Botmax) têm estruturas e endpoints de exclusão diferentes.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retorno inconsistente na verificação/desligamento do NUP.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controladores específicos por parceira com interface comum e registro do retorno (R-02, decisão D06).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Cobertura de segredo de justiça por instância</w:t>
      </w:r>
      <w:r>
        <w:rPr>
          <w:rFonts w:ascii="Calibri" w:hAnsi="Calibri"/>
          <w:b w:val="0"/>
          <w:i w:val="0"/>
          <w:sz w:val="22"/>
        </w:rPr>
        <w:t xml:space="preserve"> — 🟡 Médio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Ponto:</w:t>
      </w:r>
      <w:r>
        <w:rPr>
          <w:rFonts w:ascii="Calibri" w:hAnsi="Calibri"/>
          <w:b w:val="0"/>
          <w:i w:val="0"/>
          <w:sz w:val="22"/>
        </w:rPr>
        <w:t xml:space="preserve"> um processo pode estar em segredo em uma instância e não em outra.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Risco:</w:t>
      </w:r>
      <w:r>
        <w:rPr>
          <w:rFonts w:ascii="Calibri" w:hAnsi="Calibri"/>
          <w:b w:val="0"/>
          <w:i w:val="0"/>
          <w:sz w:val="22"/>
        </w:rPr>
        <w:t xml:space="preserve"> tratamento incorreto se o segredo for controlado por processo.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Ação:</w:t>
      </w:r>
      <w:r>
        <w:rPr>
          <w:rFonts w:ascii="Calibri" w:hAnsi="Calibri"/>
          <w:b w:val="0"/>
          <w:i w:val="0"/>
          <w:sz w:val="22"/>
        </w:rPr>
        <w:t xml:space="preserve"> campo </w:t>
      </w:r>
      <w:r>
        <w:rPr>
          <w:rFonts w:ascii="Courier New" w:hAnsi="Courier New"/>
          <w:b w:val="0"/>
          <w:i w:val="0"/>
          <w:color w:val="333333"/>
          <w:sz w:val="20"/>
        </w:rPr>
        <w:t>Segredo</w:t>
      </w:r>
      <w:r>
        <w:rPr>
          <w:rFonts w:ascii="Calibri" w:hAnsi="Calibri"/>
          <w:b w:val="0"/>
          <w:i w:val="0"/>
          <w:sz w:val="22"/>
        </w:rPr>
        <w:t xml:space="preserve"> por instância em </w:t>
      </w:r>
      <w:r>
        <w:rPr>
          <w:rFonts w:ascii="Courier New" w:hAnsi="Courier New"/>
          <w:b w:val="0"/>
          <w:i w:val="0"/>
          <w:color w:val="333333"/>
          <w:sz w:val="20"/>
        </w:rPr>
        <w:t>ProcessoCapturaLogin</w:t>
      </w:r>
      <w:r>
        <w:rPr>
          <w:rFonts w:ascii="Calibri" w:hAnsi="Calibri"/>
          <w:b w:val="0"/>
          <w:i w:val="0"/>
          <w:sz w:val="22"/>
        </w:rPr>
        <w:t xml:space="preserve"> (decisão D07).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Mudanças (change requests)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Abertura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Aceite final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de homologação EPROC/ESAJ e devolutiva aos associados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Jan/2026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+~42 h (absorvido na Fase 2)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CR-AASPAP01-002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Fase 4: campos Observacao e Segredo, desmembramento do RunUpdater e tratamentos de erro por instância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+~8 h · atraso ~30 dias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Aprovada (acordada com o cliente)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Decisões necessárias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necessária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 desejado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da data de aceite formal total e do go-live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Cadência de reporte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Periodicidade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t>Por marco/fase, com atividades de alinhamento registradas no GitLab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+ devolutivas ao cliente por fase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06/06/2026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Gerente de Projeto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de acompanhamento (Fase 5) consolidado a partir do Registro de Projeto AASP_AndamentosProcessuais (REG-AASPAP01-001 v1.0) e do levantamento de projeto (GEST-AASPAP01).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Marcos Correa Fernandez Turnes (AASP)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RAC-AASPAP01-001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