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61e44c7b0624803edf97c89a88f3a18aa7775"/>
      <w:r>
        <w:t xml:space="preserve">Registro de Adaptação ao Processo-Padrão — AASP Gerenciador · Grupos de Usuários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ADAP-AASP01-001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Gerente de Projeto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ADAP (evidência de projeto)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Registrar formalmente as adaptações realizadas ao processo-padrão Timeware para a execução do projeto AASP01 — Grupos de Usuários (ms.auxo.usuarios). As adaptações descritas neste documento foram avaliadas e aprovadas pelo Gerente de Projeto antes do inicio das atividades de desenvolvimento, conforme exigido pelo processo de Adaptação (ADAP) do modelo MPS-SW nível C.</w:t>
      </w:r>
    </w:p>
    <w:p>
      <w:pPr>
        <w:pStyle w:val="BodyText"/>
      </w:pPr>
      <w:r>
        <w:t xml:space="preserve">Toda adaptação foi motivada por restrições reais de contexto — equipe enxuta, legado não documentado, restrições do cliente — e não implica redução de qualidade nos produtos entregues. Os mecanismos de mitigação associados a cada adaptação garantem que os objetivos do processo-padrão sejam atingidos por meios alternativos.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daptações-aplicadas"/>
      <w:r>
        <w:t xml:space="preserve">2. Adaptações aplicadas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do processo-padrão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 de adaptação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p>
            <w:pPr>
              <w:pStyle w:val="Compact"/>
              <w:jc w:val="left"/>
            </w:pPr>
            <w:r>
              <w:t xml:space="preserve">Definição completa de requisitos antes do inicio do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Levantamento iterativo de requisitos sprint a sprint, com baseline ao final de cada sprint aceita</w:t>
            </w:r>
          </w:p>
        </w:tc>
        <w:tc>
          <w:p>
            <w:pPr>
              <w:pStyle w:val="Compact"/>
              <w:jc w:val="left"/>
            </w:pPr>
            <w:r>
              <w:t xml:space="preserve">Banco auxo3 legado com schema não documentado; requisitos precisaram ser descobertos explorando o banco e o código existente do Gerenciador. Impossível elicitar todos os requisitos upfront sem acesso ao ambiente de produção.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p>
            <w:pPr>
              <w:pStyle w:val="Compact"/>
              <w:jc w:val="left"/>
            </w:pPr>
            <w:r>
              <w:t xml:space="preserve">Sprint Planning formal documentada desde o inicio do projeto</w:t>
            </w:r>
          </w:p>
        </w:tc>
        <w:tc>
          <w:p>
            <w:pPr>
              <w:pStyle w:val="Compact"/>
              <w:jc w:val="left"/>
            </w:pPr>
            <w:r>
              <w:t xml:space="preserve">Sprints S1 e S2 conduzidas com planejamento ágil via Microsoft Teams e notas informais; Sprint 3 iniciada com Sprint Planning formal em 23/06/2026 —</w:t>
            </w:r>
            <w:r>
              <w:t xml:space="preserve"> </w:t>
            </w:r>
            <w:r>
              <w:rPr>
                <w:b/>
              </w:rPr>
              <w:t xml:space="preserve">adaptação ENCERRADA em 23/06/2026</w:t>
            </w:r>
          </w:p>
        </w:tc>
        <w:tc>
          <w:p>
            <w:pPr>
              <w:pStyle w:val="Compact"/>
              <w:jc w:val="left"/>
            </w:pPr>
            <w:r>
              <w:t xml:space="preserve">Equipe enxuta composta por 3 desenvolvedores (Renan Kiyoshi, Henry Komatsu e Mateus Veloso); overhead documental de um planning formal nas primeiras sprints comprometia a cadência de entrega dentro do prazo contratado.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p>
            <w:pPr>
              <w:pStyle w:val="Compact"/>
              <w:jc w:val="left"/>
            </w:pPr>
            <w:r>
              <w:t xml:space="preserve">Design de integração completo antes da implementação</w:t>
            </w:r>
          </w:p>
        </w:tc>
        <w:tc>
          <w:p>
            <w:pPr>
              <w:pStyle w:val="Compact"/>
              <w:jc w:val="left"/>
            </w:pPr>
            <w:r>
              <w:t xml:space="preserve">Plano de Integração (ITP-AASP01-001) definido iterativamente; detalhes do contrato de API acordados no inicio da Sprint 2</w:t>
            </w:r>
          </w:p>
        </w:tc>
        <w:tc>
          <w:p>
            <w:pPr>
              <w:pStyle w:val="Compact"/>
              <w:jc w:val="left"/>
            </w:pPr>
            <w:r>
              <w:t xml:space="preserve">O contrato de API do microsserviço ms.temis.vinculos (banco temis3) foi disponibilizado pelo time do cliente somente no inicio da Sprint 2 (09/06/2026); especificação previa seria baseada em suposições sem validade.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p>
            <w:pPr>
              <w:pStyle w:val="Compact"/>
              <w:jc w:val="left"/>
            </w:pPr>
            <w:r>
              <w:t xml:space="preserve">Ambiente de homologação independente desde o inicio do projeto</w:t>
            </w:r>
          </w:p>
        </w:tc>
        <w:tc>
          <w:p>
            <w:pPr>
              <w:pStyle w:val="Compact"/>
              <w:jc w:val="left"/>
            </w:pPr>
            <w:r>
              <w:t xml:space="preserve">Ambiente de homologação AASP disponibilizado somente a partir da Sprint 2 (09/06/2026); Sprint 1 executada com banco local SQL Server Express</w:t>
            </w:r>
          </w:p>
        </w:tc>
        <w:tc>
          <w:p>
            <w:pPr>
              <w:pStyle w:val="Compact"/>
              <w:jc w:val="left"/>
            </w:pPr>
            <w:r>
              <w:t xml:space="preserve">Restrição imposta pelo cliente AASP; o time da AASP precisava preparar o ambiente de homologação em paralelo ao desenvolvimento. O time Timeware trabalhou com instancia local para não bloquear entregas.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p>
            <w:pPr>
              <w:pStyle w:val="Compact"/>
              <w:jc w:val="left"/>
            </w:pPr>
            <w:r>
              <w:t xml:space="preserve">Testes de sistema conduzidos exclusivamente pela equipe de desenvolvimento Timeware</w:t>
            </w:r>
          </w:p>
        </w:tc>
        <w:tc>
          <w:p>
            <w:pPr>
              <w:pStyle w:val="Compact"/>
              <w:jc w:val="left"/>
            </w:pPr>
            <w:r>
              <w:t xml:space="preserve">Co-responsabilidade nos testes de aceite: equipe de testes da Timeware + Leonardo Francisco Pereira (QA AASP); roteiros revisados e executados em conjunto</w:t>
            </w:r>
          </w:p>
        </w:tc>
        <w:tc>
          <w:p>
            <w:pPr>
              <w:pStyle w:val="Compact"/>
              <w:jc w:val="left"/>
            </w:pPr>
            <w:r>
              <w:t xml:space="preserve">Cliente AASP exigiu participação direta nos testes de aceite como condição contratual. Os roteiros foram revisados em conjunto (CTQ-AASP01-001) e os resultados registrados formalmente (REL-VV-AASP01-001).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p>
            <w:pPr>
              <w:pStyle w:val="Compact"/>
              <w:jc w:val="left"/>
            </w:pPr>
            <w:r>
              <w:t xml:space="preserve">Plano de Construção e Produção (PCP) com especificações de baixo nível completas antes do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PCP elaborado no nível de decisões arquiteturais e padrões de implementação; detalhes de baixo nível registrados nos Merge Requests !1 a !7. Os MRs são acessíveis no GitLab interno (http://gitlab.timeware.local/aasp/ms.auxo.usuarios).</w:t>
            </w:r>
          </w:p>
        </w:tc>
        <w:tc>
          <w:p>
            <w:pPr>
              <w:pStyle w:val="Compact"/>
              <w:jc w:val="left"/>
            </w:pPr>
            <w:r>
              <w:t xml:space="preserve">Equipe enxuta; duplicar especificações de baixo nível no PCP e nos MRs geraria retrabalho documental sem agregar valor. Os MRs do GitLab servem como documentação viva, rastreável e revisada.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p>
            <w:pPr>
              <w:pStyle w:val="Compact"/>
              <w:jc w:val="left"/>
            </w:pPr>
            <w:r>
              <w:t xml:space="preserve">Code review com dois revisores independentes para cada Merge Request</w:t>
            </w:r>
          </w:p>
        </w:tc>
        <w:tc>
          <w:p>
            <w:pPr>
              <w:pStyle w:val="Compact"/>
              <w:jc w:val="left"/>
            </w:pPr>
            <w:r>
              <w:t xml:space="preserve">Revisor único (Cezar Hiraki como Tech Lead) nos MRs de código critico; revisão cruzada entre os desenvolvedores (Renan, Henry e Mateus Veloso) nos MRs de menor risco</w:t>
            </w:r>
          </w:p>
        </w:tc>
        <w:tc>
          <w:p>
            <w:pPr>
              <w:pStyle w:val="Compact"/>
              <w:jc w:val="left"/>
            </w:pPr>
            <w:r>
              <w:t xml:space="preserve">Equipe de 3 desenvolvedores; exigir dois revisores independentes inviabilizaria o fluxo de trabalho. Cezar Hiraki revisa todos os MRs dos desenvolvedores. Gate de CI/CD obrigatório compensa parcialmente a redução de revisores.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p>
            <w:pPr>
              <w:pStyle w:val="Compact"/>
              <w:jc w:val="left"/>
            </w:pPr>
            <w:r>
              <w:t xml:space="preserve">Papeis separados de Gerente de Projeto, GCO, Arquiteto e Tech Lead</w:t>
            </w:r>
          </w:p>
        </w:tc>
        <w:tc>
          <w:p>
            <w:pPr>
              <w:pStyle w:val="Compact"/>
              <w:jc w:val="left"/>
            </w:pPr>
            <w:r>
              <w:t xml:space="preserve">Cezar Hiraki acumula os papeis de Arquiteto, Tech Lead, DevOps, Revisor e GCO; a Gerência de Projeto e exercida por Abraão.</w:t>
            </w:r>
            <w:r>
              <w:t xml:space="preserve"> </w:t>
            </w:r>
            <w:r>
              <w:rPr>
                <w:b/>
              </w:rPr>
              <w:t xml:space="preserve">Aprovada explicitamente pelo SEPG (Silvio Baroni) em 19/05/2026 após avaliação do risco de conflito de interesse.</w:t>
            </w:r>
            <w:r>
              <w:t xml:space="preserve"> </w:t>
            </w:r>
            <w:r>
              <w:t xml:space="preserve">Mitigação adicional: auditorias formais de baseline realizadas com supervisão de Silvio Baroni (SEPG) para assegurar independência mínima nas verificações de configuração.</w:t>
            </w:r>
          </w:p>
        </w:tc>
        <w:tc>
          <w:p>
            <w:pPr>
              <w:pStyle w:val="Compact"/>
              <w:jc w:val="left"/>
            </w:pPr>
            <w:r>
              <w:t xml:space="preserve">Contrato previsto para equipe enxuta de desenvolvimento; acumulo de papeis por Cezar Hiraki viabiliza a operação dentro do orçamento contratado. As responsabilidades de cada papel são exercidas formalmente, ainda que pela mesma pessoa.</w:t>
            </w:r>
          </w:p>
        </w:tc>
      </w:tr>
    </w:tbl>
    <w:p>
      <w:pPr>
        <w:pStyle w:val="BodyText"/>
      </w:pPr>
      <w:r>
        <w:t xml:space="preserve">A-09 | Documentação de projeto elaborada em paralelo ao desenvolvimento, com produção integral anterior ao início das atividades | Documentação do projeto (dossiê MPS-SW Nível C) elaborada em ciclo de retroconfecção: artefatos iniciais produzidos com base no entendimento do escopo; reconciliados com o estado real do código, GitLab e acordos de equipe ao longo das sprints, com versão formal entregue ao final do projeto. Responsável: Silvio Baroni (SEPG), com apoio de Henry Komatsu. | Equipe de desenvolvimento Timeware não possui tradição de elaboração documental MPS antes do início do código; o custo de produzir documentação completa upfront inviabilizaria o prazo contratado. A retroconfecção controlada, com reconciliação ativa em cada sprint, garante que os artefatos reflitam a realidade do projeto. Aprovada pelo SEPG em 24/06/2026.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337417c0ff5d01ba10449d34ed0c3baf6b25fd"/>
      <w:r>
        <w:t xml:space="preserve">3. Itens sem adaptação (processo-padrão mantido integralmente)</w:t>
      </w:r>
      <w:bookmarkEnd w:id="23"/>
    </w:p>
    <w:p>
      <w:pPr>
        <w:pStyle w:val="FirstParagraph"/>
      </w:pPr>
      <w:r>
        <w:t xml:space="preserve">Os itens abaixo seguiram o processo-padrão Timeware sem qualquer adaptação: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Controle de versão com Git</w:t>
      </w:r>
      <w:r>
        <w:t xml:space="preserve">: todo código versionado no GitLab; branching Git Flow (main / develop / feature/ag-{id} / release/*) aplicado desde o primeiro commit.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Merge Request obrigatório para merge</w:t>
      </w:r>
      <w:r>
        <w:t xml:space="preserve">: nenhum código integrado a develop ou main sem MR aprovado, independentemente do tamanho da mudança.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Testes unitarios como gate de CI</w:t>
      </w:r>
      <w:r>
        <w:t xml:space="preserve">: pipeline GitLab CI bloqueia merge se testes unitarios falharem; cobertura monitorada a cada sprint.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Registro de riscos</w:t>
      </w:r>
      <w:r>
        <w:t xml:space="preserve">: RAC-AASP01-001 mantido e atualizado com riscos identificados, probabilidade, impacto e ações de mitigação.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Comunicação semanal com o cliente</w:t>
      </w:r>
      <w:r>
        <w:t xml:space="preserve">: reuniões de acompanhamento com Marcos Turnes (PO AASP) realizadas semanalmente durante toda a execução do projeto.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Rastreabilidade requisitos-testes</w:t>
      </w:r>
      <w:r>
        <w:t xml:space="preserve">: matriz RASTR-AASP01-001 mantida associando cada requisito (AG-20 a AG-25) aos casos de teste e MRs correspondentes.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Formalização de Change Requests</w:t>
      </w:r>
      <w:r>
        <w:t xml:space="preserve">: qualquer mudança de escopo registrada em CR-AASP01-001 antes de ser implementada.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Baselines de configuração</w:t>
      </w:r>
      <w:r>
        <w:t xml:space="preserve">: baselines BL-01 (TAP aprovado, 19/05/2026) e BL-02 (aceite Sprint 1, 06/06/2026) formalizadas conforme processo GCO.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mpacto-das-adaptações-no-projeto"/>
      <w:r>
        <w:t xml:space="preserve">4. Impacto das adaptações no projeto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 Adaptação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identificado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Mitigação adotada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p>
            <w:pPr>
              <w:pStyle w:val="Compact"/>
              <w:jc w:val="left"/>
            </w:pPr>
            <w:r>
              <w:t xml:space="preserve">Risco de retrabalho por requisitos descobertos tardiamente</w:t>
            </w:r>
          </w:p>
        </w:tc>
        <w:tc>
          <w:p>
            <w:pPr>
              <w:pStyle w:val="Compact"/>
              <w:jc w:val="left"/>
            </w:pPr>
            <w:r>
              <w:t xml:space="preserve">Reuniões semanais com PO Marcos Turnes para validar requisitos emergentes; backlog ajustado a cada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p>
            <w:pPr>
              <w:pStyle w:val="Compact"/>
              <w:jc w:val="left"/>
            </w:pPr>
            <w:r>
              <w:t xml:space="preserve">Planejamento menos formal nas primeiras sprints pode gerar lacunas de estimativa</w:t>
            </w:r>
          </w:p>
        </w:tc>
        <w:tc>
          <w:p>
            <w:pPr>
              <w:pStyle w:val="Compact"/>
              <w:jc w:val="left"/>
            </w:pPr>
            <w:r>
              <w:t xml:space="preserve">Abraão revisou estimativas ao final de cada sprint e ajustou o PLA-AASP01-001; formalização completa a partir da S3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p>
            <w:pPr>
              <w:pStyle w:val="Compact"/>
              <w:jc w:val="left"/>
            </w:pPr>
            <w:r>
              <w:t xml:space="preserve">Implementação da integração com temis iniciada sem contrato definitivo</w:t>
            </w:r>
          </w:p>
        </w:tc>
        <w:tc>
          <w:p>
            <w:pPr>
              <w:pStyle w:val="Compact"/>
              <w:jc w:val="left"/>
            </w:pPr>
            <w:r>
              <w:t xml:space="preserve">Interfaces de integração projetadas com baixo acoplamento; adaptação ao contrato real custou apenas ajuste de payload na Sprint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p>
            <w:pPr>
              <w:pStyle w:val="Compact"/>
              <w:jc w:val="left"/>
            </w:pPr>
            <w:r>
              <w:t xml:space="preserve">Bugs de ambiente não detectados na Sprint 1 por ausência de homologação real</w:t>
            </w:r>
          </w:p>
        </w:tc>
        <w:tc>
          <w:p>
            <w:pPr>
              <w:pStyle w:val="Compact"/>
              <w:jc w:val="left"/>
            </w:pPr>
            <w:r>
              <w:t xml:space="preserve">Testes unitários com 68.4% de c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2026-07-01T12:41:47Z</dcterms:created>
  <dcterms:modified xsi:type="dcterms:W3CDTF">2026-07-01T12:41:47Z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