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155c799df06c0f66aa3da28f71e03d769e342d"/>
      <w:r>
        <w:t xml:space="preserve">Registro de Capacitação da Equipe — AASP Gerenciador · Grupos de Usuários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CAP-AASP01-001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Grupos de Usuários — AASP Gerenciador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 — Associação dos Advogados de São Paulo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Responsável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 (Gerente de Projeto)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 MPS-SW</w:t>
            </w:r>
          </w:p>
        </w:tc>
        <w:tc>
          <w:p>
            <w:pPr>
              <w:pStyle w:val="Compact"/>
              <w:jc w:val="left"/>
            </w:pPr>
            <w:r>
              <w:t xml:space="preserve">CAP — Capacitação (evidência de projeto)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bjetivo"/>
      <w:r>
        <w:t xml:space="preserve">1. Objetivo</w:t>
      </w:r>
      <w:bookmarkEnd w:id="21"/>
    </w:p>
    <w:p>
      <w:pPr>
        <w:pStyle w:val="FirstParagraph"/>
      </w:pPr>
      <w:r>
        <w:t xml:space="preserve">Registrar a identificação das competências necessárias à execução do projeto AASP01 — Grupos de Usuários e a situação de cada papel da equipe frente a essas competências, conforme o Plano de Capacitação organizacional (PLA-CAP-001). A avaliação foi conduzida no início do projeto, junto à definição da equipe.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mpetências-necessárias-ao-projeto"/>
      <w:r>
        <w:t xml:space="preserve">2. Competências necessárias ao projeto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Competência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 no projeto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C-01</w:t>
            </w:r>
          </w:p>
        </w:tc>
        <w:tc>
          <w:p>
            <w:pPr>
              <w:pStyle w:val="Compact"/>
              <w:jc w:val="left"/>
            </w:pPr>
            <w:r>
              <w:t xml:space="preserve">.NET 5.0 (net5.0) / ASP.NET Web API</w:t>
            </w:r>
          </w:p>
        </w:tc>
        <w:tc>
          <w:p>
            <w:pPr>
              <w:pStyle w:val="Compact"/>
              <w:jc w:val="left"/>
            </w:pPr>
            <w:r>
              <w:t xml:space="preserve">Stack obrigatória do sistema Gerenciador AASP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C-02</w:t>
            </w:r>
          </w:p>
        </w:tc>
        <w:tc>
          <w:p>
            <w:pPr>
              <w:pStyle w:val="Compact"/>
              <w:jc w:val="left"/>
            </w:pPr>
            <w:r>
              <w:t xml:space="preserve">Dapper e SQL Server (T-SQL, migrations)</w:t>
            </w:r>
          </w:p>
        </w:tc>
        <w:tc>
          <w:p>
            <w:pPr>
              <w:pStyle w:val="Compact"/>
              <w:jc w:val="left"/>
            </w:pPr>
            <w:r>
              <w:t xml:space="preserve">Acesso a dados sobre o banco legado auxo3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C-03</w:t>
            </w:r>
          </w:p>
        </w:tc>
        <w:tc>
          <w:p>
            <w:pPr>
              <w:pStyle w:val="Compact"/>
              <w:jc w:val="left"/>
            </w:pPr>
            <w:r>
              <w:t xml:space="preserve">Arquitetura de microsserviços REST e RBAC</w:t>
            </w:r>
          </w:p>
        </w:tc>
        <w:tc>
          <w:p>
            <w:pPr>
              <w:pStyle w:val="Compact"/>
              <w:jc w:val="left"/>
            </w:pPr>
            <w:r>
              <w:t xml:space="preserve">Design do ms.auxo.usuarios e controle de permissões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C-04</w:t>
            </w:r>
          </w:p>
        </w:tc>
        <w:tc>
          <w:p>
            <w:pPr>
              <w:pStyle w:val="Compact"/>
              <w:jc w:val="left"/>
            </w:pPr>
            <w:r>
              <w:t xml:space="preserve">Integração HTTP entre serviços (contratos, retry)</w:t>
            </w:r>
          </w:p>
        </w:tc>
        <w:tc>
          <w:p>
            <w:pPr>
              <w:pStyle w:val="Compact"/>
              <w:jc w:val="left"/>
            </w:pPr>
            <w:r>
              <w:t xml:space="preserve">Integração com o ms.temis.vinculos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C-05</w:t>
            </w:r>
          </w:p>
        </w:tc>
        <w:tc>
          <w:p>
            <w:pPr>
              <w:pStyle w:val="Compact"/>
              <w:jc w:val="left"/>
            </w:pPr>
            <w:r>
              <w:t xml:space="preserve">Git Flow e GitLab (Merge Request, pipeline CI/CD)</w:t>
            </w:r>
          </w:p>
        </w:tc>
        <w:tc>
          <w:p>
            <w:pPr>
              <w:pStyle w:val="Compact"/>
              <w:jc w:val="left"/>
            </w:pPr>
            <w:r>
              <w:t xml:space="preserve">Versionamento, code review e gate de qualidade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C-06</w:t>
            </w:r>
          </w:p>
        </w:tc>
        <w:tc>
          <w:p>
            <w:pPr>
              <w:pStyle w:val="Compact"/>
              <w:jc w:val="left"/>
            </w:pPr>
            <w:r>
              <w:t xml:space="preserve">Testes automatizados (xUnit, Moq)</w:t>
            </w:r>
          </w:p>
        </w:tc>
        <w:tc>
          <w:p>
            <w:pPr>
              <w:pStyle w:val="Compact"/>
              <w:jc w:val="left"/>
            </w:pPr>
            <w:r>
              <w:t xml:space="preserve">Cobertura de testes unitários e de integração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C-07</w:t>
            </w:r>
          </w:p>
        </w:tc>
        <w:tc>
          <w:p>
            <w:pPr>
              <w:pStyle w:val="Compact"/>
              <w:jc w:val="left"/>
            </w:pPr>
            <w:r>
              <w:t xml:space="preserve">Segurança de aplicação (JWT, prevenção de SQL Injection)</w:t>
            </w:r>
          </w:p>
        </w:tc>
        <w:tc>
          <w:p>
            <w:pPr>
              <w:pStyle w:val="Compact"/>
              <w:jc w:val="left"/>
            </w:pPr>
            <w:r>
              <w:t xml:space="preserve">Autenticação dos endpoints e queries parametrizadas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matriz-de-competências-da-equipe"/>
      <w:r>
        <w:t xml:space="preserve">3. Matriz de competências da equipe</w:t>
      </w:r>
      <w:bookmarkEnd w:id="23"/>
    </w:p>
    <w:p>
      <w:pPr>
        <w:pStyle w:val="FirstParagraph"/>
      </w:pPr>
      <w:r>
        <w:t xml:space="preserve">Legenda: ✅ competência atendida.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Colaborador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Competências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 de Avaliação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Gerente de Projeto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  <w:tc>
          <w:p>
            <w:pPr>
              <w:pStyle w:val="Compact"/>
              <w:jc w:val="left"/>
            </w:pPr>
            <w:r>
              <w:t xml:space="preserve">Gestão ágil, GPR, comunicação com o cliente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Experiência comprovada em projetos anteriores Timeware (ms.auxo.notificacoes, ms.auxo.relatorios) + histórico de entregas no sistema Gerenciador AASP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 Lead / Arquiteto / GCO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C-01, C-02, C-03, C-04, C-05, C-07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Avaliação técnica na contratação; experiência demonstrada em projetos Timeware com stack .NET + Dapper + SQL Server; certificação em arquitetura de microsserviços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Desenvolvedor</w:t>
            </w:r>
          </w:p>
        </w:tc>
        <w:tc>
          <w:p>
            <w:pPr>
              <w:pStyle w:val="Compact"/>
              <w:jc w:val="left"/>
            </w:pPr>
            <w:r>
              <w:t xml:space="preserve">Renan Kiyoshi</w:t>
            </w:r>
          </w:p>
        </w:tc>
        <w:tc>
          <w:p>
            <w:pPr>
              <w:pStyle w:val="Compact"/>
              <w:jc w:val="left"/>
            </w:pPr>
            <w:r>
              <w:t xml:space="preserve">C-01, C-02, C-05, C-06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Trabalho anterior no Gerenciador AASP (ms.auxo.usuarios — módulo legado); experiência comprovada com .NET 5.0, Dapper e xUnit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Desenvolvedor</w:t>
            </w:r>
          </w:p>
        </w:tc>
        <w:tc>
          <w:p>
            <w:pPr>
              <w:pStyle w:val="Compact"/>
              <w:jc w:val="left"/>
            </w:pPr>
            <w:r>
              <w:t xml:space="preserve">Henry Komatsu</w:t>
            </w:r>
          </w:p>
        </w:tc>
        <w:tc>
          <w:p>
            <w:pPr>
              <w:pStyle w:val="Compact"/>
              <w:jc w:val="left"/>
            </w:pPr>
            <w:r>
              <w:t xml:space="preserve">C-01, C-02, C-05, C-06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Experiência comprovada em projetos .NET 5.0 Timeware; participação em revisão técnica de código do Gerenciador AASP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Desenvolvedor</w:t>
            </w:r>
          </w:p>
        </w:tc>
        <w:tc>
          <w:p>
            <w:pPr>
              <w:pStyle w:val="Compact"/>
              <w:jc w:val="left"/>
            </w:pPr>
            <w:r>
              <w:t xml:space="preserve">Mateus Veloso</w:t>
            </w:r>
          </w:p>
        </w:tc>
        <w:tc>
          <w:p>
            <w:pPr>
              <w:pStyle w:val="Compact"/>
              <w:jc w:val="left"/>
            </w:pPr>
            <w:r>
              <w:t xml:space="preserve">C-01, C-02, C-05, C-06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Experiência comprovada em projetos .NET 5.0 Timeware; participação em módulos Dapper + SQL Server no ecossistema Gerenciador AASP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ações-de-capacitação"/>
      <w:r>
        <w:t xml:space="preserve">4. Ações de capacitação</w:t>
      </w:r>
      <w:bookmarkEnd w:id="24"/>
    </w:p>
    <w:p>
      <w:pPr>
        <w:pStyle w:val="FirstParagraph"/>
      </w:pPr>
      <w:r>
        <w:t xml:space="preserve">A equipe alocada já possuía as competências necessárias à stack e ao domínio do projeto, evidenciadas pela experiência prévia em módulos do sistema Gerenciador AASP (Dapper e .NET 5.0 (net5.0) como padrão estabelecido — ver GDE-AASP01-001). Não foi identificada necessidade de treinamento formal específico para o início do projeto.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Necessidade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Evidência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Alinhamento do contrato de API do ms.temis.vinculos (C-04)</w:t>
            </w:r>
          </w:p>
        </w:tc>
        <w:tc>
          <w:p>
            <w:pPr>
              <w:pStyle w:val="Compact"/>
              <w:jc w:val="left"/>
            </w:pPr>
            <w:r>
              <w:t xml:space="preserve">Sessão técnica de alinhamento no início da Sprint 2 (09/06/2026), com Cezar Hi</w:t>
            </w:r>
          </w:p>
        </w:tc>
        <w:tc>
          <w:p/>
        </w:tc>
        <w:tc>
          <w:p/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2026-07-01T12:41:47Z</dcterms:created>
  <dcterms:modified xsi:type="dcterms:W3CDTF">2026-07-01T12:41:47Z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