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d884bf7093fc71f62de440928ddbb2826774ca"/>
      <w:r>
        <w:t xml:space="preserve">Registro de Change Requests — AASP Gerenciador · Grupos de Usuários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CR-AASP01-001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Grupos de Usuários — AASP Gerenciador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 — Associação dos Advogados de São Paulo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Gerente de Projeto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 MPS-SW</w:t>
            </w:r>
          </w:p>
        </w:tc>
        <w:tc>
          <w:p>
            <w:pPr>
              <w:pStyle w:val="Compact"/>
              <w:jc w:val="left"/>
            </w:pPr>
            <w:r>
              <w:t xml:space="preserve">GMUDS / GPR (evidência de controle de mudanças de escopo)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contexto"/>
      <w:r>
        <w:t xml:space="preserve">1. Contexto</w:t>
      </w:r>
      <w:bookmarkEnd w:id="21"/>
    </w:p>
    <w:p>
      <w:pPr>
        <w:pStyle w:val="FirstParagraph"/>
      </w:pPr>
      <w:r>
        <w:t xml:space="preserve">O projeto foi contratado com escopo definido no TAP-AASP01-001 e requisitos formalizados em REQ-AASP01-001 (AG-20 a AG-25). O processo de change request exige aprovação formal de Marcos Turnes (AASP, PO) e Abraão (Timeware, GP) antes de qualquer mudança de escopo ser implementada, conforme PLA-AASP01-001.</w:t>
      </w:r>
    </w:p>
    <w:p>
      <w:pPr>
        <w:pStyle w:val="BodyText"/>
      </w:pPr>
      <w:r>
        <w:t xml:space="preserve">Qualquer solicitação de alteração de escopo, prazo, custo ou requisitos deve ser registrada neste documento, analisada quanto ao impacto e aprovada formalmente antes de ser incorporada ao backlog ou ao plano do projeto. Este registro é evidência do controle de escopo exigido pelo processo GRE do MPS.BR Nível 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registro-consolidado-de-change-requests"/>
      <w:r>
        <w:t xml:space="preserve">2. Registro Consolidado de Change Requests</w:t>
      </w:r>
      <w:bookmarkEnd w:id="22"/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 da Mudança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Escopo Afetado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Impacto no Prazo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Solicitado por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Aprovado por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</w:rPr>
        <w:t xml:space="preserve">Nota:</w:t>
      </w:r>
      <w:r>
        <w:t xml:space="preserve"> </w:t>
      </w:r>
      <w:r>
        <w:t xml:space="preserve">Nenhum Change Request foi registrado durante todo o projeto (Sprint 1 a Sprint 3, 19/05/2026 a 01/07/2026). O escopo permanece estável conforme TAP-AASP01-001 aprovado em 19/05/2026. As histórias AG-20 a AG-25 seguem inalteradas em relação ao planejamento original. Confirmação de ausência de CRs em 01/07/2026.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impacto-consolidado"/>
      <w:r>
        <w:t xml:space="preserve">3. Impacto Consolidado</w:t>
      </w:r>
      <w:bookmarkEnd w:id="2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Prazo</w:t>
            </w:r>
          </w:p>
        </w:tc>
        <w:tc>
          <w:p>
            <w:pPr>
              <w:pStyle w:val="Compact"/>
              <w:jc w:val="left"/>
            </w:pPr>
            <w:r>
              <w:t xml:space="preserve">Sem impacto — zero CRs registrados durante todo o projeto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Custo</w:t>
            </w:r>
          </w:p>
        </w:tc>
        <w:tc>
          <w:p>
            <w:pPr>
              <w:pStyle w:val="Compact"/>
              <w:jc w:val="left"/>
            </w:pPr>
            <w:r>
              <w:t xml:space="preserve">Sem impacto — zero CRs registrados durante todo o projeto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Escopo</w:t>
            </w:r>
          </w:p>
        </w:tc>
        <w:tc>
          <w:p>
            <w:pPr>
              <w:pStyle w:val="Compact"/>
              <w:jc w:val="left"/>
            </w:pPr>
            <w:r>
              <w:t xml:space="preserve">Estável — AG-20 a AG-25 conforme TAP aprovado em 19/05/2026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Qualidade</w:t>
            </w:r>
          </w:p>
        </w:tc>
        <w:tc>
          <w:p>
            <w:pPr>
              <w:pStyle w:val="Compact"/>
              <w:jc w:val="left"/>
            </w:pPr>
            <w:r>
              <w:t xml:space="preserve">Sem impacto — nenhuma alteração de requisito ou critério de aceite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rocesso-de-gestão-de-change-requests"/>
      <w:r>
        <w:t xml:space="preserve">4. Processo de Gestão de Change Requests</w:t>
      </w:r>
      <w:bookmarkEnd w:id="24"/>
    </w:p>
    <w:p>
      <w:pPr>
        <w:pStyle w:val="FirstParagraph"/>
      </w:pPr>
      <w:r>
        <w:t xml:space="preserve">O fluxo de gestão de change requests adotado no projeto segue as etapas abaixo:</w:t>
      </w:r>
    </w:p>
    <w:p>
      <w:pPr>
        <w:numPr>
          <w:ilvl w:val="0"/>
          <w:numId w:val="1001"/>
        </w:numPr>
      </w:pPr>
      <w:r>
        <w:rPr>
          <w:b/>
        </w:rPr>
        <w:t xml:space="preserve">Solicitação por escrito</w:t>
      </w:r>
      <w:r>
        <w:t xml:space="preserve"> </w:t>
      </w:r>
      <w:r>
        <w:t xml:space="preserve">— O solicitante (cliente ou equipe interna) encaminha a solicitação de mudança por e-mail ou Microsoft Teams para Abraão (GP), descrevendo a mudança desejada, a justificativa e o impacto esperado.</w:t>
      </w:r>
    </w:p>
    <w:p>
      <w:pPr>
        <w:numPr>
          <w:ilvl w:val="0"/>
          <w:numId w:val="1001"/>
        </w:numPr>
      </w:pPr>
      <w:r>
        <w:rPr>
          <w:b/>
        </w:rPr>
        <w:t xml:space="preserve">Análise de impacto</w:t>
      </w:r>
      <w:r>
        <w:t xml:space="preserve"> </w:t>
      </w:r>
      <w:r>
        <w:t xml:space="preserve">— Abraão realiza análise de impacto em até 3 dias úteis, avaliando as dimensões de prazo, custo, escopo e qualidade. O resultado é documentado em formulário de análise de CR.</w:t>
      </w:r>
    </w:p>
    <w:p>
      <w:pPr>
        <w:numPr>
          <w:ilvl w:val="0"/>
          <w:numId w:val="1001"/>
        </w:numPr>
      </w:pPr>
      <w:r>
        <w:rPr>
          <w:b/>
        </w:rPr>
        <w:t xml:space="preserve">Apresentação ao cliente</w:t>
      </w:r>
      <w:r>
        <w:t xml:space="preserve"> </w:t>
      </w:r>
      <w:r>
        <w:t xml:space="preserve">— Abraão apresenta a análise de impacto a Marcos Turnes (AASP, PO) em reunião formal (Teams ou presencial), com as opções disponíveis e recomendação da equipe.</w:t>
      </w:r>
    </w:p>
    <w:p>
      <w:pPr>
        <w:numPr>
          <w:ilvl w:val="0"/>
          <w:numId w:val="1001"/>
        </w:numPr>
      </w:pPr>
      <w:r>
        <w:rPr>
          <w:b/>
        </w:rPr>
        <w:t xml:space="preserve">Aprovação formal</w:t>
      </w:r>
      <w:r>
        <w:t xml:space="preserve"> </w:t>
      </w:r>
      <w:r>
        <w:t xml:space="preserve">— A mudança somente é aprovada com assinatura (ou confirmação formal por e-mail) de Marcos Turnes (AASP) e Abraão (Timeware). Mudanças sem aprovação dupla não são implementadas.</w:t>
      </w:r>
      <w:r>
        <w:t xml:space="preserve"> </w:t>
      </w:r>
      <w:r>
        <w:rPr>
          <w:b/>
        </w:rPr>
        <w:t xml:space="preserve">E-mails de aprovação são arquivados como anexo ao CR aprovado no repositório MPS-SW</w:t>
      </w:r>
      <w:r>
        <w:t xml:space="preserve"> </w:t>
      </w:r>
      <w:r>
        <w:t xml:space="preserve">(pasta</w:t>
      </w:r>
      <w:r>
        <w:t xml:space="preserve"> </w:t>
      </w:r>
      <w:r>
        <w:rPr>
          <w:rStyle w:val="VerbatimChar"/>
        </w:rPr>
        <w:t xml:space="preserve">04_registros/AASP01_Grupos-Usuarios/evidencias/cr-aprovacoes/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</w:rPr>
        <w:t xml:space="preserve">Registro neste documento</w:t>
      </w:r>
      <w:r>
        <w:t xml:space="preserve"> </w:t>
      </w:r>
      <w:r>
        <w:t xml:space="preserve">— O CR aprovado é registrado na tabela da Seção 2, com todos os campos preenchidos, e o documento é atualizado com nova versão.</w:t>
      </w:r>
    </w:p>
    <w:p>
      <w:pPr>
        <w:numPr>
          <w:ilvl w:val="0"/>
          <w:numId w:val="1001"/>
        </w:numPr>
      </w:pPr>
      <w:r>
        <w:rPr>
          <w:b/>
        </w:rPr>
        <w:t xml:space="preserve">Implementação na próxima sprint disponível</w:t>
      </w:r>
      <w:r>
        <w:t xml:space="preserve"> </w:t>
      </w:r>
      <w:r>
        <w:t xml:space="preserve">— A mudança aprovada é inserida no backlog pelo PO (Marcos Turnes) e planejada para a próxima sprint disponível, conforme capacidade da equipe.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histórico-de-crs-pendentes-em-avaliação"/>
      <w:r>
        <w:t xml:space="preserve">5. Histórico de CRs Pendentes / Em Avaliação</w:t>
      </w:r>
      <w:bookmarkEnd w:id="25"/>
    </w:p>
    <w:p>
      <w:pPr>
        <w:pStyle w:val="FirstParagraph"/>
      </w:pPr>
      <w:r>
        <w:t xml:space="preserve">Nenhum Change Request em avaliação em 01/07/2026.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de Solicitação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Atual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Previsão de Análise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</w:rPr>
        <w:t xml:space="preserve">Nota:</w:t>
      </w:r>
      <w:r>
        <w:t xml:space="preserve"> </w:t>
      </w:r>
      <w:r>
        <w:t xml:space="preserve">Não há CRs pendentes ou em avaliação na data de referência deste documento.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histórico-de-revisões"/>
      <w:r>
        <w:t xml:space="preserve">Histórico de Revisões</w:t>
      </w:r>
      <w:bookmarkEnd w:id="26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06/06/2026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  <w:tc>
          <w:p>
            <w:pPr>
              <w:pStyle w:val="Compact"/>
              <w:jc w:val="left"/>
            </w:pPr>
            <w:r>
              <w:t xml:space="preserve">Versão inicial — zero CRs registrados; escopo estável conforme TAP-AASP01-001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  <w:tc>
          <w:p>
            <w:pPr>
              <w:pStyle w:val="Compact"/>
              <w:jc w:val="left"/>
            </w:pPr>
            <w:r>
              <w:t xml:space="preserve">Silvio Baroni (SEPG)</w:t>
            </w:r>
          </w:p>
        </w:tc>
        <w:tc>
          <w:p>
            <w:pPr>
              <w:pStyle w:val="Compact"/>
              <w:jc w:val="left"/>
            </w:pPr>
            <w:r>
              <w:t xml:space="preserve">Correção de NCs de auditoria: processo MPS-SW corrigido (GRE → GMUDS/GPR); confirmação de ausência de CRs estendida até 01/07/2026 (Sprint 3 em andamento); mecanismo de arquivamento de aprovações documentado.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2026-07-01T12:45:30Z</dcterms:created>
  <dcterms:modified xsi:type="dcterms:W3CDTF">2026-07-01T12:45:30Z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