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c0b424021d4e90804c245bf63c84ce8c06ec107"/>
      <w:r>
        <w:t xml:space="preserve">Registro de Gerência de Configuração — AASP Gerenciador · Grupos de Usuários</w:t>
      </w:r>
      <w:bookmarkEnd w:id="20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Documento</w:t>
            </w:r>
          </w:p>
        </w:tc>
        <w:tc>
          <w:p>
            <w:pPr>
              <w:pStyle w:val="Compact"/>
              <w:jc w:val="left"/>
            </w:pPr>
            <w:r>
              <w:t xml:space="preserve">GCO-AASP01-001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Projeto</w:t>
            </w:r>
          </w:p>
        </w:tc>
        <w:tc>
          <w:p>
            <w:pPr>
              <w:pStyle w:val="Compact"/>
              <w:jc w:val="left"/>
            </w:pPr>
            <w:r>
              <w:t xml:space="preserve">Grupos de Usuários — AASP Gerenciador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Cliente</w:t>
            </w:r>
          </w:p>
        </w:tc>
        <w:tc>
          <w:p>
            <w:pPr>
              <w:pStyle w:val="Compact"/>
              <w:jc w:val="left"/>
            </w:pPr>
            <w:r>
              <w:t xml:space="preserve">AASP — Associação dos Advogados de São Paulo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Versão</w:t>
            </w:r>
          </w:p>
        </w:tc>
        <w:tc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Data</w:t>
            </w:r>
          </w:p>
        </w:tc>
        <w:tc>
          <w:p>
            <w:pPr>
              <w:pStyle w:val="Compact"/>
              <w:jc w:val="left"/>
            </w:pPr>
            <w:r>
              <w:t xml:space="preserve">01/07/2026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Gerente de Projeto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Processo MPS-SW</w:t>
            </w:r>
          </w:p>
        </w:tc>
        <w:tc>
          <w:p>
            <w:pPr>
              <w:pStyle w:val="Compact"/>
              <w:jc w:val="left"/>
            </w:pPr>
            <w:r>
              <w:t xml:space="preserve">GCO (evidência de projeto)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objetivo"/>
      <w:r>
        <w:t xml:space="preserve">1. Objetivo</w:t>
      </w:r>
      <w:bookmarkEnd w:id="21"/>
    </w:p>
    <w:p>
      <w:pPr>
        <w:pStyle w:val="FirstParagraph"/>
      </w:pPr>
      <w:r>
        <w:t xml:space="preserve">Estabelecer e registrar a estratégia de gerência de configuração adotada no projeto AASP01 — Grupos de Usuários (ms.auxo.usuarios), identificando os itens de configuração (ICs), as baselines estabelecidas, os mecanismos de controle de mudanças e os procedimentos de auditoria de configuração.</w:t>
      </w:r>
    </w:p>
    <w:p>
      <w:pPr>
        <w:pStyle w:val="BodyText"/>
      </w:pPr>
      <w:r>
        <w:t xml:space="preserve">Este documento cobre toda a vida útil do projeto, desde a baseline inicial (BL-01, TAP aprovado em 19/05/2026) até o encerramento previsto em ~04/07/2026. E mantido e atualizado pelo responsável de GCO (Cezar Hiraki) a cada evento relevante de configuração.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estratégia-de-gerência-de-configuração"/>
      <w:r>
        <w:t xml:space="preserve">2. Estratégia de gerência de configuração</w:t>
      </w:r>
      <w:bookmarkEnd w:id="22"/>
    </w:p>
    <w:tbl>
      <w:tblPr>
        <w:tblStyle w:val="Table"/>
        <w:tblW w:type="pct" w:w="5000.0"/>
        <w:tblLook w:firstRow="1"/>
      </w:tblPr>
      <w:tblGrid>
        <w:gridCol w:w="3960"/>
        <w:gridCol w:w="396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Repositório de código</w:t>
            </w:r>
          </w:p>
        </w:tc>
        <w:tc>
          <w:p>
            <w:pPr>
              <w:pStyle w:val="Compact"/>
              <w:jc w:val="left"/>
            </w:pPr>
            <w:r>
              <w:t xml:space="preserve">GitLab · grupo aasp · projeto ms.auxo.usuarios (instancia GitLab http://191.234.192.153). Acesso restrito aos membros da equipe do projeto (Renan Kiyoshi, Henry Komatsu e Mateus Veloso — Timeware; acesso somente-leitura para Marcos Turnes e Leonardo Francisco Pereira — AASP).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Estratégia de branching</w:t>
            </w:r>
          </w:p>
        </w:tc>
        <w:tc>
          <w:p>
            <w:pPr>
              <w:pStyle w:val="Compact"/>
              <w:jc w:val="left"/>
            </w:pPr>
            <w:r>
              <w:t xml:space="preserve">Git Flow (modelo Atlassian):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(produção, protegido — recebe merge de</w:t>
            </w:r>
            <w:r>
              <w:t xml:space="preserve"> </w:t>
            </w:r>
            <w:r>
              <w:rPr>
                <w:rStyle w:val="VerbatimChar"/>
              </w:rPr>
              <w:t xml:space="preserve">release/*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hotfix/*</w:t>
            </w:r>
            <w:r>
              <w:t xml:space="preserve">, com tags),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 </w:t>
            </w:r>
            <w:r>
              <w:t xml:space="preserve">(integração continua),</w:t>
            </w:r>
            <w:r>
              <w:t xml:space="preserve"> </w:t>
            </w:r>
            <w:r>
              <w:rPr>
                <w:rStyle w:val="VerbatimChar"/>
              </w:rPr>
              <w:t xml:space="preserve">feature/ag-{id}</w:t>
            </w:r>
            <w:r>
              <w:t xml:space="preserve"> </w:t>
            </w:r>
            <w:r>
              <w:t xml:space="preserve">(desenvolvimento de requisito; sai de e retorna a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, ex: feature/ag-20),</w:t>
            </w:r>
            <w:r>
              <w:t xml:space="preserve"> </w:t>
            </w:r>
            <w:r>
              <w:rPr>
                <w:rStyle w:val="VerbatimChar"/>
              </w:rPr>
              <w:t xml:space="preserve">release/sprint-N</w:t>
            </w:r>
            <w:r>
              <w:t xml:space="preserve"> </w:t>
            </w:r>
            <w:r>
              <w:t xml:space="preserve">(preparação de entrega; mescla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com tag e retorna ao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hotfix/vX.Y.Z</w:t>
            </w:r>
            <w:r>
              <w:t xml:space="preserve"> </w:t>
            </w:r>
            <w:r>
              <w:t xml:space="preserve">(correção urgente de produção; sai de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, mescla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com nova tag e retorna ao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). Nenhum commit direto em main ou develop.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Tags de baseline</w:t>
            </w:r>
          </w:p>
        </w:tc>
        <w:tc>
          <w:p>
            <w:pPr>
              <w:pStyle w:val="Compact"/>
              <w:jc w:val="left"/>
            </w:pPr>
            <w:r>
              <w:t xml:space="preserve">Versionamento semantico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: a release da sprint gera a tag de aceite</w:t>
            </w:r>
            <w:r>
              <w:t xml:space="preserve"> </w:t>
            </w:r>
            <w:r>
              <w:rPr>
                <w:rStyle w:val="VerbatimChar"/>
              </w:rPr>
              <w:t xml:space="preserve">sprint-N-aceite</w:t>
            </w:r>
            <w:r>
              <w:t xml:space="preserve">, equivalente a</w:t>
            </w:r>
            <w:r>
              <w:t xml:space="preserve"> </w:t>
            </w:r>
            <w:r>
              <w:rPr>
                <w:rStyle w:val="VerbatimChar"/>
              </w:rPr>
              <w:t xml:space="preserve">vX.Y.0</w:t>
            </w:r>
            <w:r>
              <w:t xml:space="preserve"> </w:t>
            </w:r>
            <w:r>
              <w:t xml:space="preserve">(ex: sprint-1-aceite = v1.0.0 — 06/06/2026); correções de produção via hotfix geram tag</w:t>
            </w:r>
            <w:r>
              <w:t xml:space="preserve"> </w:t>
            </w:r>
            <w:r>
              <w:rPr>
                <w:rStyle w:val="VerbatimChar"/>
              </w:rPr>
              <w:t xml:space="preserve">vX.Y.Z</w:t>
            </w:r>
            <w:r>
              <w:t xml:space="preserve"> </w:t>
            </w:r>
            <w:r>
              <w:t xml:space="preserve">(ex: v1.0.1). Tags imutaveis criadas após o aceite/correção formal.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Gate de merge (CI)</w:t>
            </w:r>
          </w:p>
        </w:tc>
        <w:tc>
          <w:p>
            <w:pPr>
              <w:pStyle w:val="Compact"/>
              <w:jc w:val="left"/>
            </w:pPr>
            <w:r>
              <w:t xml:space="preserve">Pipeline GitLab CI obrigatório antes de qualquer merge em develop ou main: (1) build sem erros, (2) todos os testes unitarios passando, (3) análise estática sem violações bloqueantes. MRs com pipeline vermelho são bloqueados automaticamente.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Aprovação de Merge Request</w:t>
            </w:r>
          </w:p>
        </w:tc>
        <w:tc>
          <w:p>
            <w:pPr>
              <w:pStyle w:val="Compact"/>
              <w:jc w:val="left"/>
            </w:pPr>
            <w:r>
              <w:t xml:space="preserve">Mínimo de 2 revisores aprovados; Cezar Hiraki e revisor principal de todos os MRs de código critico. MRs squash-merged após aprovação para manter histórico linear em develop.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Segredos e dados sensiveis</w:t>
            </w:r>
          </w:p>
        </w:tc>
        <w:tc>
          <w:p>
            <w:pPr>
              <w:pStyle w:val="Compact"/>
              <w:jc w:val="left"/>
            </w:pPr>
            <w:r>
              <w:t xml:space="preserve">Connection strings (auxo3 e temis3), chaves JWT e credenciais de serviço nunca commitadas no repositório. Gerenciadas via variáveis de ambiente no servidor de aplicação (IIS / servidor de aplicação). Arquivos appsettings.*.json versionados somente com placeholders (</w:t>
            </w:r>
            <w:r>
              <w:rPr>
                <w:rStyle w:val="VerbatimChar"/>
              </w:rPr>
              <w:t xml:space="preserve">${DB_CONNECTION_STRING}</w:t>
            </w:r>
            <w:r>
              <w:t xml:space="preserve">).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Documentação MPS-SW</w:t>
            </w:r>
          </w:p>
        </w:tc>
        <w:tc>
          <w:p>
            <w:pPr>
              <w:pStyle w:val="Compact"/>
              <w:jc w:val="left"/>
            </w:pPr>
            <w:r>
              <w:t xml:space="preserve">Artefatos de processo versionados no repositório MPS Timeware (separado do repositório de código). Convenção de nome: SIGLA-AASP01-NNN_Descricao.{docx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itens-de-configuração-ics"/>
      <w:r>
        <w:t xml:space="preserve">3. Itens de configuração (ICs)</w:t>
      </w:r>
      <w:bookmarkEnd w:id="23"/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Descrição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Repositório / Localização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Convenção de 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Status atual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IC-01</w:t>
            </w:r>
          </w:p>
        </w:tc>
        <w:tc>
          <w:p>
            <w:pPr>
              <w:pStyle w:val="Compact"/>
              <w:jc w:val="left"/>
            </w:pPr>
            <w:r>
              <w:t xml:space="preserve">Código-fonte</w:t>
            </w:r>
          </w:p>
        </w:tc>
        <w:tc>
          <w:p>
            <w:pPr>
              <w:pStyle w:val="Compact"/>
              <w:jc w:val="left"/>
            </w:pPr>
            <w:r>
              <w:t xml:space="preserve">API ms.auxo.usuarios — .NET 5.0 (net5.0) / Dapper / SQL Server. Inclui controllers, services, repositories, models e testes unitarios.</w:t>
            </w:r>
          </w:p>
        </w:tc>
        <w:tc>
          <w:p>
            <w:pPr>
              <w:pStyle w:val="Compact"/>
              <w:jc w:val="left"/>
            </w:pPr>
            <w:r>
              <w:t xml:space="preserve">GitLab: aasp/ms.auxo.usuarios</w:t>
            </w:r>
          </w:p>
        </w:tc>
        <w:tc>
          <w:p>
            <w:pPr>
              <w:pStyle w:val="Compact"/>
              <w:jc w:val="left"/>
            </w:pPr>
            <w:r>
              <w:t xml:space="preserve">Tags sprint-N-aceite; branches por Git Flow</w:t>
            </w:r>
          </w:p>
        </w:tc>
        <w:tc>
          <w:p>
            <w:pPr>
              <w:pStyle w:val="Compact"/>
              <w:jc w:val="left"/>
            </w:pPr>
            <w:r>
              <w:t xml:space="preserve">Baseline BL-02 (tag sprint-1-aceite, 06/06/2026); Sprint 2 em desenvolvimento em feature branches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IC-02</w:t>
            </w:r>
          </w:p>
        </w:tc>
        <w:tc>
          <w:p>
            <w:pPr>
              <w:pStyle w:val="Compact"/>
              <w:jc w:val="left"/>
            </w:pPr>
            <w:r>
              <w:t xml:space="preserve">Scripts SQL</w:t>
            </w:r>
          </w:p>
        </w:tc>
        <w:tc>
          <w:p>
            <w:pPr>
              <w:pStyle w:val="Compact"/>
              <w:jc w:val="left"/>
            </w:pPr>
            <w:r>
              <w:t xml:space="preserve">Migrations do banco auxo3: criação das tabelas grupos_usuarios, grupos_usuarios_vinculos e grupos_usuarios_funcao. Scripts idempotentes, aplicados em ordem sequencial.</w:t>
            </w:r>
          </w:p>
        </w:tc>
        <w:tc>
          <w:p>
            <w:pPr>
              <w:pStyle w:val="Compact"/>
              <w:jc w:val="left"/>
            </w:pPr>
            <w:r>
              <w:t xml:space="preserve">/sql/migrations/ no repositório ms.auxo.usuarios</w:t>
            </w:r>
          </w:p>
        </w:tc>
        <w:tc>
          <w:p>
            <w:pPr>
              <w:pStyle w:val="Compact"/>
              <w:jc w:val="left"/>
            </w:pPr>
            <w:r>
              <w:t xml:space="preserve">Numeração sequencial (001_criar_grupos_usuarios.sql, 002_criar_grupos_usuarios_vinculos.sql, 003_criar_grupos_usuarios_funcao.sql, …)</w:t>
            </w:r>
          </w:p>
        </w:tc>
        <w:tc>
          <w:p>
            <w:pPr>
              <w:pStyle w:val="Compact"/>
              <w:jc w:val="left"/>
            </w:pPr>
            <w:r>
              <w:t xml:space="preserve">3 migrations aplicadas e validadas (Sprint 1); migration de auditoria prevista para Sprint 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IC-03</w:t>
            </w:r>
          </w:p>
        </w:tc>
        <w:tc>
          <w:p>
            <w:pPr>
              <w:pStyle w:val="Compact"/>
              <w:jc w:val="left"/>
            </w:pPr>
            <w:r>
              <w:t xml:space="preserve">Pipeline CI/CD</w:t>
            </w:r>
          </w:p>
        </w:tc>
        <w:tc>
          <w:p>
            <w:pPr>
              <w:pStyle w:val="Compact"/>
              <w:jc w:val="left"/>
            </w:pPr>
            <w:r>
              <w:t xml:space="preserve">Arquivo .gitlab-ci.yml define etapas de build, teste unitario e análise estática. Versionado junto ao código-fonte.</w:t>
            </w:r>
          </w:p>
        </w:tc>
        <w:tc>
          <w:p>
            <w:pPr>
              <w:pStyle w:val="Compact"/>
              <w:jc w:val="left"/>
            </w:pPr>
            <w:r>
              <w:t xml:space="preserve">Raiz do repositório: /.gitlab-ci.yml</w:t>
            </w:r>
          </w:p>
        </w:tc>
        <w:tc>
          <w:p>
            <w:pPr>
              <w:pStyle w:val="Compact"/>
              <w:jc w:val="left"/>
            </w:pPr>
            <w:r>
              <w:t xml:space="preserve">Versionado com o código (sem versão própria)</w:t>
            </w:r>
          </w:p>
        </w:tc>
        <w:tc>
          <w:p>
            <w:pPr>
              <w:pStyle w:val="Compact"/>
              <w:jc w:val="left"/>
            </w:pPr>
            <w:r>
              <w:t xml:space="preserve">Ativo; executado em todo MR aberto para develop ou main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IC-04</w:t>
            </w:r>
          </w:p>
        </w:tc>
        <w:tc>
          <w:p>
            <w:pPr>
              <w:pStyle w:val="Compact"/>
              <w:jc w:val="left"/>
            </w:pPr>
            <w:r>
              <w:t xml:space="preserve">Configuração de ambiente</w:t>
            </w:r>
          </w:p>
        </w:tc>
        <w:tc>
          <w:p>
            <w:pPr>
              <w:pStyle w:val="Compact"/>
              <w:jc w:val="left"/>
            </w:pPr>
            <w:r>
              <w:t xml:space="preserve">Arquivos appsettings.json, appsettings.Development.json e appsettings.Production.json com configurações estruturais (sem valores sensiveis). Variáveis sensiveis injetadas via ambiente.</w:t>
            </w:r>
          </w:p>
        </w:tc>
        <w:tc>
          <w:p>
            <w:pPr>
              <w:pStyle w:val="Compact"/>
              <w:jc w:val="left"/>
            </w:pPr>
            <w:r>
              <w:t xml:space="preserve">/src/ms.auxo.usuarios/appsettings/</w:t>
            </w:r>
          </w:p>
        </w:tc>
        <w:tc>
          <w:p>
            <w:pPr>
              <w:pStyle w:val="Compact"/>
              <w:jc w:val="left"/>
            </w:pPr>
            <w:r>
              <w:t xml:space="preserve">Versionado com o código</w:t>
            </w:r>
          </w:p>
        </w:tc>
        <w:tc>
          <w:p>
            <w:pPr>
              <w:pStyle w:val="Compact"/>
              <w:jc w:val="left"/>
            </w:pPr>
            <w:r>
              <w:t xml:space="preserve">Ativo; appsettings.Production.json atualizado no inicio da Sprint 2 para apontar ao ambiente AASP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IC-05</w:t>
            </w:r>
          </w:p>
        </w:tc>
        <w:tc>
          <w:p>
            <w:pPr>
              <w:pStyle w:val="Compact"/>
              <w:jc w:val="left"/>
            </w:pPr>
            <w:r>
              <w:t xml:space="preserve">Documentação MPS-SW</w:t>
            </w:r>
          </w:p>
        </w:tc>
        <w:tc>
          <w:p>
            <w:pPr>
              <w:pStyle w:val="Compact"/>
              <w:jc w:val="left"/>
            </w:pPr>
            <w:r>
              <w:t xml:space="preserve">Pacote completo de artefatos do processo MPS-SW para o projeto AASP01: TAP, PLA, REQ, PCP, GCO, ADAP, GDE, ITP, VV, CTQ, REL-VV, RAC, ATA-001, ATA-002, CR, RASTR, MED, GEST, REV, CAP e GQA. Total: 21 artefatos (20 .docx + 1 .xlsx). TAE e LI previstos para Sprint 3.</w:t>
            </w:r>
          </w:p>
        </w:tc>
        <w:tc>
          <w:p>
            <w:pPr>
              <w:pStyle w:val="Compact"/>
              <w:jc w:val="left"/>
            </w:pPr>
            <w:r>
              <w:t xml:space="preserve">Repositório MPS Timeware: /mps-nível-c/oficial/04_registros/AASP_Gerenciador/AASP01_Grupos-Usuários/</w:t>
            </w:r>
          </w:p>
        </w:tc>
        <w:tc>
          <w:p>
            <w:pPr>
              <w:pStyle w:val="Compact"/>
              <w:jc w:val="left"/>
            </w:pPr>
            <w:r>
              <w:t xml:space="preserve">Versão por documento (cabeçalho); baselinado em conjunto com o código a cada sprint aceita</w:t>
            </w:r>
          </w:p>
        </w:tc>
        <w:tc>
          <w:p>
            <w:pPr>
              <w:pStyle w:val="Compact"/>
              <w:jc w:val="left"/>
            </w:pPr>
            <w:r>
              <w:t xml:space="preserve">21 artefatos presentes; BL-02 inclui versões de todos os documentos S1; BL-03 inclui atualizações S2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IC-06</w:t>
            </w:r>
          </w:p>
        </w:tc>
        <w:tc>
          <w:p>
            <w:pPr>
              <w:pStyle w:val="Compact"/>
              <w:jc w:val="left"/>
            </w:pPr>
            <w:r>
              <w:t xml:space="preserve">Documentação de API</w:t>
            </w:r>
          </w:p>
        </w:tc>
        <w:tc>
          <w:p>
            <w:pPr>
              <w:pStyle w:val="Compact"/>
              <w:jc w:val="left"/>
            </w:pPr>
            <w:r>
              <w:t xml:space="preserve">Especificação OpenAPI/Swagger gerada automaticamente pelo Swashbuckle a partir das anotações do código-fonte. Disponível no endpoint /swagger em runtime.</w:t>
            </w:r>
          </w:p>
        </w:tc>
        <w:tc>
          <w:p>
            <w:pPr>
              <w:pStyle w:val="Compact"/>
              <w:jc w:val="left"/>
            </w:pPr>
            <w:r>
              <w:t xml:space="preserve">Endpoint /swagger (runtime); não versionada separadamente — derivada do IC-01</w:t>
            </w:r>
          </w:p>
        </w:tc>
        <w:tc>
          <w:p>
            <w:pPr>
              <w:pStyle w:val="Compact"/>
              <w:jc w:val="left"/>
            </w:pPr>
            <w:r>
              <w:t xml:space="preserve">Vinculada ao código (IC-01); versão da API no cabeçalho HTTP (v1)</w:t>
            </w:r>
          </w:p>
        </w:tc>
        <w:tc>
          <w:p>
            <w:pPr>
              <w:pStyle w:val="Compact"/>
              <w:jc w:val="left"/>
            </w:pPr>
            <w:r>
              <w:t xml:space="preserve">Validada ao final da Sprint 1; todos os 8 endpoints implementados documentados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baselines-estabelecidas"/>
      <w:r>
        <w:t xml:space="preserve">4. Baselines estabelecidas</w:t>
      </w:r>
      <w:bookmarkEnd w:id="24"/>
    </w:p>
    <w:tbl>
      <w:tblPr>
        <w:tblStyle w:val="Table"/>
        <w:tblW w:type="pct" w:w="5000.0"/>
        <w:tblLook w:firstRow="1"/>
      </w:tblPr>
      <w:tblGrid>
        <w:gridCol w:w="1584"/>
        <w:gridCol w:w="1584"/>
        <w:gridCol w:w="1584"/>
        <w:gridCol w:w="1584"/>
        <w:gridCol w:w="1584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 Baseline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Evento desencadeador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Itens de configuração incluidos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Aprovador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BL-01</w:t>
            </w:r>
          </w:p>
        </w:tc>
        <w:tc>
          <w:p>
            <w:pPr>
              <w:pStyle w:val="Compact"/>
              <w:jc w:val="left"/>
            </w:pPr>
            <w:r>
              <w:t xml:space="preserve">19/05/2026</w:t>
            </w:r>
          </w:p>
        </w:tc>
        <w:tc>
          <w:p>
            <w:pPr>
              <w:pStyle w:val="Compact"/>
              <w:jc w:val="left"/>
            </w:pPr>
            <w:r>
              <w:t xml:space="preserve">TAP aprovado — inicio formal do projeto</w:t>
            </w:r>
          </w:p>
        </w:tc>
        <w:tc>
          <w:p>
            <w:pPr>
              <w:pStyle w:val="Compact"/>
              <w:jc w:val="left"/>
            </w:pPr>
            <w:r>
              <w:t xml:space="preserve">IC-01 (repositório criado, commit inicial vazio), IC-05 (TAP-AASP01-001, PLA-AASP01-001, REQ-AASP01-001 em versão inicial)</w:t>
            </w:r>
          </w:p>
        </w:tc>
        <w:tc>
          <w:p>
            <w:pPr>
              <w:pStyle w:val="Compact"/>
              <w:jc w:val="left"/>
            </w:pPr>
            <w:r>
              <w:t xml:space="preserve">Abraão (Timeware) + Marcos Turnes (AASP)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BL-02</w:t>
            </w:r>
          </w:p>
        </w:tc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  <w:tc>
          <w:p>
            <w:pPr>
              <w:pStyle w:val="Compact"/>
              <w:jc w:val="left"/>
            </w:pPr>
            <w:r>
              <w:t xml:space="preserve">Aceite formal da Sprint 1 por Marcos Turnes (ATA-AASP01-002)</w:t>
            </w:r>
          </w:p>
        </w:tc>
        <w:tc>
          <w:p>
            <w:pPr>
              <w:pStyle w:val="Compact"/>
              <w:jc w:val="left"/>
            </w:pPr>
            <w:r>
              <w:t xml:space="preserve">IC-01 (tag sprint-1-aceite no GitLab; MRs !1–!5 — entregas da Sprint 1 integradas em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; baseline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pela tag</w:t>
            </w:r>
            <w:r>
              <w:t xml:space="preserve"> </w:t>
            </w:r>
            <w:r>
              <w:rPr>
                <w:rStyle w:val="VerbatimChar"/>
              </w:rPr>
              <w:t xml:space="preserve">sprint-1-aceite</w:t>
            </w:r>
            <w:r>
              <w:t xml:space="preserve">), IC-02 (3 migrations aplicadas no banco auxo3), IC-03 (.gitlab-ci.yml v1), IC-04 (appsettings validados), IC-05 (todos os artefatos MPS-SW da Sprint 1), IC-06 (Swagger v1 validado)</w:t>
            </w:r>
          </w:p>
        </w:tc>
        <w:tc>
          <w:p>
            <w:pPr>
              <w:pStyle w:val="Compact"/>
              <w:jc w:val="left"/>
            </w:pPr>
            <w:r>
              <w:t xml:space="preserve">Marcos Turnes — aceite formal (PO AASP) + Cezar Hiraki — aprovação técnica (Timeware); validação de conteúdo por Silvio Baroni (SEPG)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BL-03</w:t>
            </w:r>
          </w:p>
        </w:tc>
        <w:tc>
          <w:p>
            <w:pPr>
              <w:pStyle w:val="Compact"/>
              <w:jc w:val="left"/>
            </w:pPr>
            <w:r>
              <w:t xml:space="preserve">20/06/2026</w:t>
            </w:r>
          </w:p>
        </w:tc>
        <w:tc>
          <w:p>
            <w:pPr>
              <w:pStyle w:val="Compact"/>
              <w:jc w:val="left"/>
            </w:pPr>
            <w:r>
              <w:t xml:space="preserve">Aceite formal da Sprint 2 por Marcos Turnes (Sprint Review em 20/06/2026)</w:t>
            </w:r>
          </w:p>
        </w:tc>
        <w:tc>
          <w:p>
            <w:pPr>
              <w:pStyle w:val="Compact"/>
              <w:jc w:val="left"/>
            </w:pPr>
            <w:r>
              <w:t xml:space="preserve">IC-01 (tag sprint-2-aceite no GitLab; MRs !6–!7 — entregas da Sprint 2 integradas em</w:t>
            </w:r>
            <w:r>
              <w:t xml:space="preserve"> </w:t>
            </w:r>
            <w:r>
              <w:rPr>
                <w:rStyle w:val="VerbatimChar"/>
              </w:rPr>
              <w:t xml:space="preserve">develop</w:t>
            </w:r>
            <w:r>
              <w:t xml:space="preserve">; AG-23 e AG-24 implementadas), IC-02 (migration 004 AuditoriaGrupos aplicada), IC-03 (.gitlab-ci.yml — sem alterações), IC-04 (appsettings atualizados para integração ms.temis.vinculos), IC-05 (artefatos MPS-SW atualizados para S2: RAC v1.3, MED v1.3, REL-VV v1.4, GCO v1.3, VV v1.2, ITP v1.2, RASTR v1.2, CTQ v1.2), IC-06 (Swagger v1 atualizado com endpoints AG-23 e AG-24)</w:t>
            </w:r>
          </w:p>
        </w:tc>
        <w:tc>
          <w:p>
            <w:pPr>
              <w:pStyle w:val="Compact"/>
              <w:jc w:val="left"/>
            </w:pPr>
            <w:r>
              <w:t xml:space="preserve">Marcos Turnes — aceite formal (PO AASP) + Cezar Hiraki — aprovação técnica (Timeware); verificação de configuração por Silvio Baroni (SEPG — verificação independente da BL-03)</w:t>
            </w:r>
          </w:p>
        </w:tc>
      </w:tr>
    </w:tbl>
    <w:p>
      <w:pPr>
        <w:pStyle w:val="BodyText"/>
      </w:pPr>
      <w:r>
        <w:rPr>
          <w:b/>
        </w:rPr>
        <w:t xml:space="preserve">Próxima baseline prevista:</w:t>
      </w:r>
      <w:r>
        <w:t xml:space="preserve"> </w:t>
      </w:r>
      <w:r>
        <w:t xml:space="preserve">BL-04 — após aceite formal da Sprint 3 (~04/07/2026), incluindo IC-01 (tag sprint-3-aceite), IC-05 (TAE, LI e demais artefatos de encerramento).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auditoria-de-configuração"/>
      <w:r>
        <w:t xml:space="preserve">5. Auditoria de configuração</w:t>
      </w:r>
      <w:bookmarkEnd w:id="25"/>
    </w:p>
    <w:p>
      <w:pPr>
        <w:pStyle w:val="FirstParagraph"/>
      </w:pPr>
      <w:r>
        <w:rPr>
          <w:b/>
        </w:rPr>
        <w:t xml:space="preserve">Situação atual (01/07/2026):</w:t>
      </w:r>
      <w:r>
        <w:t xml:space="preserve"> </w:t>
      </w:r>
      <w:r>
        <w:t xml:space="preserve">Baselines BL-01, BL-02 e BL-03 válidas e íntegras. Sprint 3 em desenvolvimento ativo em feature branch (feature/ag-25). BL-04 prevista para ~04/07/2026 após aceite formal da Sprint 3.</w:t>
      </w:r>
    </w:p>
    <w:p>
      <w:pPr>
        <w:pStyle w:val="BodyText"/>
      </w:pPr>
      <w:r>
        <w:rPr>
          <w:b/>
        </w:rPr>
        <w:t xml:space="preserve">Nota sobre independência das auditorias:</w:t>
      </w:r>
      <w:r>
        <w:t xml:space="preserve"> </w:t>
      </w:r>
      <w:r>
        <w:t xml:space="preserve">A adaptação A-08 (ADAP-AASP01-001) concentra papéis de GCO, Arquiteto e Tech Lead em Cezar Hiraki. Para garantir independência mínima nas auditorias formais de baseline, as auditorias de BL-02 e BL-03 foram submetidas à verificação de Silvio Baroni (SEPG) após a execução pelo responsável de GCO (conforme mitigação registrada no ADAP A-08 v1.2).</w:t>
      </w:r>
    </w:p>
    <w:tbl>
      <w:tblPr>
        <w:tblStyle w:val="Table"/>
        <w:tblW w:type="pct" w:w="4999.999999999999"/>
        <w:tblLook w:firstRow="1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Tipo de auditoria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 que foi verificado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Responsável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Supervisão Independente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19/05/2026</w:t>
            </w:r>
          </w:p>
        </w:tc>
        <w:tc>
          <w:p>
            <w:pPr>
              <w:pStyle w:val="Compact"/>
              <w:jc w:val="left"/>
            </w:pPr>
            <w:r>
              <w:t xml:space="preserve">Auditoria de baseline inicial (BL-01)</w:t>
            </w:r>
          </w:p>
        </w:tc>
        <w:tc>
          <w:p>
            <w:pPr>
              <w:pStyle w:val="Compact"/>
              <w:jc w:val="left"/>
            </w:pPr>
            <w:r>
              <w:t xml:space="preserve">Criação do repositório no GitLab; estrutura de branches (main, develop) conforme Git Flow; presença dos artefatos iniciais (TAP, PLA, REQ) no repositório MPS; permissões de acesso configuradas corretamente; TAP aprovado por Marcos Turnes verificado</w:t>
            </w:r>
          </w:p>
        </w:tc>
        <w:tc>
          <w:p>
            <w:pPr>
              <w:pStyle w:val="Compact"/>
              <w:jc w:val="left"/>
            </w:pPr>
            <w:r>
              <w:t xml:space="preserve">Aprovado — repositório criado, branches configurados, artefatos presentes e consistentes com o TAP, permissões corretas</w:t>
            </w:r>
          </w:p>
        </w:tc>
        <w:tc>
          <w:p>
            <w:pPr>
              <w:pStyle w:val="Compact"/>
              <w:jc w:val="left"/>
            </w:pPr>
            <w:r>
              <w:t xml:space="preserve">Cezar Hiraki</w:t>
            </w:r>
          </w:p>
        </w:tc>
        <w:tc>
          <w:p>
            <w:pPr>
              <w:pStyle w:val="Compact"/>
              <w:jc w:val="left"/>
            </w:pPr>
            <w:r>
              <w:t xml:space="preserve">Abraão Oliveira (GP validou como parte da aprovação do TAP)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06/06/2026</w:t>
            </w:r>
          </w:p>
        </w:tc>
        <w:tc>
          <w:p>
            <w:pPr>
              <w:pStyle w:val="Compact"/>
              <w:jc w:val="left"/>
            </w:pPr>
            <w:r>
              <w:t xml:space="preserve">Auditoria de baseline Sprint 1 (BL-02)</w:t>
            </w:r>
          </w:p>
        </w:tc>
        <w:tc>
          <w:p>
            <w:pPr>
              <w:pStyle w:val="Compact"/>
              <w:jc w:val="left"/>
            </w:pPr>
            <w:r>
              <w:t xml:space="preserve">Tag sprint-1-aceite criada e imutável; MRs !1–!5 com pipeline verde; baseline em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pela tag</w:t>
            </w:r>
            <w:r>
              <w:t xml:space="preserve"> </w:t>
            </w:r>
            <w:r>
              <w:rPr>
                <w:rStyle w:val="VerbatimChar"/>
              </w:rPr>
              <w:t xml:space="preserve">sprint-1-aceite</w:t>
            </w:r>
            <w:r>
              <w:t xml:space="preserve">; 3 migrations SQL aplicada</w:t>
            </w:r>
          </w:p>
        </w:tc>
        <w:tc>
          <w:p/>
        </w:tc>
        <w:tc>
          <w:p/>
        </w:tc>
        <w:tc>
          <w:p/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2026-07-01T12:41:47Z</dcterms:created>
  <dcterms:modified xsi:type="dcterms:W3CDTF">2026-07-01T12:41:47Z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