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cdc575e9c536062f83d75b27f16c229ed224633"/>
      <w:r>
        <w:t xml:space="preserve">Registro de Medição — AASP Gerenciador · Grupos de Usuários</w:t>
      </w:r>
      <w:bookmarkEnd w:id="2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Documento</w:t>
            </w:r>
          </w:p>
        </w:tc>
        <w:tc>
          <w:p>
            <w:pPr>
              <w:pStyle w:val="Compact"/>
              <w:jc w:val="left"/>
            </w:pPr>
            <w:r>
              <w:t xml:space="preserve">MED-AASP01-001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Projeto</w:t>
            </w:r>
          </w:p>
        </w:tc>
        <w:tc>
          <w:p>
            <w:pPr>
              <w:pStyle w:val="Compact"/>
              <w:jc w:val="left"/>
            </w:pPr>
            <w:r>
              <w:t xml:space="preserve">Grupos de Usuários — AASP Gerenciador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Cliente</w:t>
            </w:r>
          </w:p>
        </w:tc>
        <w:tc>
          <w:p>
            <w:pPr>
              <w:pStyle w:val="Compact"/>
              <w:jc w:val="left"/>
            </w:pPr>
            <w:r>
              <w:t xml:space="preserve">AASP — Associação dos Advogados de São Paulo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Versão</w:t>
            </w:r>
          </w:p>
        </w:tc>
        <w:tc>
          <w:p>
            <w:pPr>
              <w:pStyle w:val="Compact"/>
              <w:jc w:val="left"/>
            </w:pPr>
            <w:r>
              <w:t xml:space="preserve">1.3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01/07/2026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Gerente de Projeto</w:t>
            </w:r>
          </w:p>
        </w:tc>
        <w:tc>
          <w:p>
            <w:pPr>
              <w:pStyle w:val="Compact"/>
              <w:jc w:val="left"/>
            </w:pPr>
            <w:r>
              <w:t xml:space="preserve">Abraão Oliveira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Processo MPS-SW</w:t>
            </w:r>
          </w:p>
        </w:tc>
        <w:tc>
          <w:p>
            <w:pPr>
              <w:pStyle w:val="Compact"/>
              <w:jc w:val="left"/>
            </w:pPr>
            <w:r>
              <w:t xml:space="preserve">MED — Medição (evidência de projeto)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objetivo"/>
      <w:r>
        <w:t xml:space="preserve">1. Objetivo</w:t>
      </w:r>
      <w:bookmarkEnd w:id="21"/>
    </w:p>
    <w:p>
      <w:pPr>
        <w:pStyle w:val="FirstParagraph"/>
      </w:pPr>
      <w:r>
        <w:t xml:space="preserve">Registrar as medidas coletadas ao longo do projeto Grupos de Usuários, conforme PLA-MED-001 (Plano de Medição Organizacional Timeware), para apoiar a análise de aderência ao prazo, qualidade das entregas e capacidade de processo. Este documento é atualizado ao encerramento de cada sprint e serve como evidência objetiva do desempenho do projeto perante o processo MED do MPS-SW nível C.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plano-de-medição-aplicado"/>
      <w:r>
        <w:t xml:space="preserve">2. Plano de Medição Aplicado</w:t>
      </w:r>
      <w:bookmarkEnd w:id="22"/>
    </w:p>
    <w:p>
      <w:pPr>
        <w:pStyle w:val="FirstParagraph"/>
      </w:pPr>
      <w:r>
        <w:t xml:space="preserve">Este registro é vinculado ao catálogo organizacional</w:t>
      </w:r>
      <w:r>
        <w:t xml:space="preserve"> </w:t>
      </w:r>
      <w:r>
        <w:rPr>
          <w:b/>
        </w:rPr>
        <w:t xml:space="preserve">PLA-MED-001</w:t>
      </w:r>
      <w:r>
        <w:t xml:space="preserve"> </w:t>
      </w:r>
      <w:r>
        <w:t xml:space="preserve">da Timeware, que define o conjunto de indicadores padrão de projetos de desenvolvimento de software. As medidas são coletadas por sprint e consolidadas neste documento ao longo de todo o ciclo de vida do projeto.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Plano de referência</w:t>
            </w:r>
          </w:p>
        </w:tc>
        <w:tc>
          <w:p>
            <w:pPr>
              <w:pStyle w:val="Compact"/>
              <w:jc w:val="left"/>
            </w:pPr>
            <w:r>
              <w:t xml:space="preserve">PLA-MED-001 — Plano de Medição Organizacional Timeware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Frequência de coleta</w:t>
            </w:r>
          </w:p>
        </w:tc>
        <w:tc>
          <w:p>
            <w:pPr>
              <w:pStyle w:val="Compact"/>
              <w:jc w:val="left"/>
            </w:pPr>
            <w:r>
              <w:t xml:space="preserve">Por sprint (a cada 2 semanas)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Responsável pela coleta</w:t>
            </w:r>
          </w:p>
        </w:tc>
        <w:tc>
          <w:p>
            <w:pPr>
              <w:pStyle w:val="Compact"/>
              <w:jc w:val="left"/>
            </w:pPr>
            <w:r>
              <w:t xml:space="preserve">Abraão Oliveira (Gerente de Projeto)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Repositório dos dados</w:t>
            </w:r>
          </w:p>
        </w:tc>
        <w:tc>
          <w:p>
            <w:pPr>
              <w:pStyle w:val="Compact"/>
              <w:jc w:val="left"/>
            </w:pPr>
            <w:r>
              <w:t xml:space="preserve">GitLab — Boards + Repositório ms.auxo.usuarios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Destinatários</w:t>
            </w:r>
          </w:p>
        </w:tc>
        <w:tc>
          <w:p>
            <w:pPr>
              <w:pStyle w:val="Compact"/>
              <w:jc w:val="left"/>
            </w:pPr>
            <w:r>
              <w:t xml:space="preserve">Abraão Oliveira (interno), Marcos Turnes (AASP, status semanal)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medidas-de-prazo-e-progresso"/>
      <w:r>
        <w:t xml:space="preserve">3. Medidas de Prazo e Progresso</w:t>
      </w:r>
      <w:bookmarkEnd w:id="23"/>
    </w:p>
    <w:p>
      <w:pPr>
        <w:pStyle w:val="Heading3"/>
      </w:pPr>
      <w:bookmarkStart w:id="24" w:name="X1f31266f1df2114b1f10fd80f1eea7fd0cc6fcc"/>
      <w:r>
        <w:t xml:space="preserve">3.1 Marcos do Projeto — Planejado vs. Realizado</w:t>
      </w:r>
      <w:bookmarkEnd w:id="24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Marco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Prevista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Realizada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Observação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Kickoff</w:t>
            </w:r>
          </w:p>
        </w:tc>
        <w:tc>
          <w:p>
            <w:pPr>
              <w:pStyle w:val="Compact"/>
              <w:jc w:val="left"/>
            </w:pPr>
            <w:r>
              <w:t xml:space="preserve">19/05/2026</w:t>
            </w:r>
          </w:p>
        </w:tc>
        <w:tc>
          <w:p>
            <w:pPr>
              <w:pStyle w:val="Compact"/>
              <w:jc w:val="left"/>
            </w:pPr>
            <w:r>
              <w:t xml:space="preserve">19/05/2026</w:t>
            </w:r>
          </w:p>
        </w:tc>
        <w:tc>
          <w:p>
            <w:pPr>
              <w:pStyle w:val="Compact"/>
              <w:jc w:val="left"/>
            </w:pPr>
            <w:r>
              <w:t xml:space="preserve">0 dias</w:t>
            </w:r>
          </w:p>
        </w:tc>
        <w:tc>
          <w:p>
            <w:pPr>
              <w:pStyle w:val="Compact"/>
              <w:jc w:val="left"/>
            </w:pPr>
            <w:r>
              <w:t xml:space="preserve">Realizado conforme planejado; todos os participantes presentes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Início Sprint 1</w:t>
            </w:r>
          </w:p>
        </w:tc>
        <w:tc>
          <w:p>
            <w:pPr>
              <w:pStyle w:val="Compact"/>
              <w:jc w:val="left"/>
            </w:pPr>
            <w:r>
              <w:t xml:space="preserve">26/05/2026</w:t>
            </w:r>
          </w:p>
        </w:tc>
        <w:tc>
          <w:p>
            <w:pPr>
              <w:pStyle w:val="Compact"/>
              <w:jc w:val="left"/>
            </w:pPr>
            <w:r>
              <w:t xml:space="preserve">26/05/2026</w:t>
            </w:r>
          </w:p>
        </w:tc>
        <w:tc>
          <w:p>
            <w:pPr>
              <w:pStyle w:val="Compact"/>
              <w:jc w:val="left"/>
            </w:pPr>
            <w:r>
              <w:t xml:space="preserve">0 dias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Aceite Sprint 1</w:t>
            </w:r>
          </w:p>
        </w:tc>
        <w:tc>
          <w:p>
            <w:pPr>
              <w:pStyle w:val="Compact"/>
              <w:jc w:val="left"/>
            </w:pPr>
            <w:r>
              <w:t xml:space="preserve">06/06/2026</w:t>
            </w:r>
          </w:p>
        </w:tc>
        <w:tc>
          <w:p>
            <w:pPr>
              <w:pStyle w:val="Compact"/>
              <w:jc w:val="left"/>
            </w:pPr>
            <w:r>
              <w:t xml:space="preserve">06/06/2026</w:t>
            </w:r>
          </w:p>
        </w:tc>
        <w:tc>
          <w:p>
            <w:pPr>
              <w:pStyle w:val="Compact"/>
              <w:jc w:val="left"/>
            </w:pPr>
            <w:r>
              <w:t xml:space="preserve">0 dias</w:t>
            </w:r>
          </w:p>
        </w:tc>
        <w:tc>
          <w:p>
            <w:pPr>
              <w:pStyle w:val="Compact"/>
              <w:jc w:val="left"/>
            </w:pPr>
            <w:r>
              <w:t xml:space="preserve">Aceite formal Marcos Turnes sem ressalvas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Início Sprint 2</w:t>
            </w:r>
          </w:p>
        </w:tc>
        <w:tc>
          <w:p>
            <w:pPr>
              <w:pStyle w:val="Compact"/>
              <w:jc w:val="left"/>
            </w:pPr>
            <w:r>
              <w:t xml:space="preserve">09/06/2026</w:t>
            </w:r>
          </w:p>
        </w:tc>
        <w:tc>
          <w:p>
            <w:pPr>
              <w:pStyle w:val="Compact"/>
              <w:jc w:val="left"/>
            </w:pPr>
            <w:r>
              <w:t xml:space="preserve">09/06/2026</w:t>
            </w:r>
          </w:p>
        </w:tc>
        <w:tc>
          <w:p>
            <w:pPr>
              <w:pStyle w:val="Compact"/>
              <w:jc w:val="left"/>
            </w:pPr>
            <w:r>
              <w:t xml:space="preserve">0 dias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Aceite Sprint 2</w:t>
            </w:r>
          </w:p>
        </w:tc>
        <w:tc>
          <w:p>
            <w:pPr>
              <w:pStyle w:val="Compact"/>
              <w:jc w:val="left"/>
            </w:pPr>
            <w:r>
              <w:t xml:space="preserve">20/06/2026</w:t>
            </w:r>
          </w:p>
        </w:tc>
        <w:tc>
          <w:p>
            <w:pPr>
              <w:pStyle w:val="Compact"/>
              <w:jc w:val="left"/>
            </w:pPr>
            <w:r>
              <w:t xml:space="preserve">20/06/2026</w:t>
            </w:r>
          </w:p>
        </w:tc>
        <w:tc>
          <w:p>
            <w:pPr>
              <w:pStyle w:val="Compact"/>
              <w:jc w:val="left"/>
            </w:pPr>
            <w:r>
              <w:t xml:space="preserve">0 dias</w:t>
            </w:r>
          </w:p>
        </w:tc>
        <w:tc>
          <w:p>
            <w:pPr>
              <w:pStyle w:val="Compact"/>
              <w:jc w:val="left"/>
            </w:pPr>
            <w:r>
              <w:t xml:space="preserve">Aceite formal Marcos Turnes sem ressalvas — Sprint Review 14h00 Teams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Início Sprint 3</w:t>
            </w:r>
          </w:p>
        </w:tc>
        <w:tc>
          <w:p>
            <w:pPr>
              <w:pStyle w:val="Compact"/>
              <w:jc w:val="left"/>
            </w:pPr>
            <w:r>
              <w:t xml:space="preserve">23/06/2026</w:t>
            </w:r>
          </w:p>
        </w:tc>
        <w:tc>
          <w:p>
            <w:pPr>
              <w:pStyle w:val="Compact"/>
              <w:jc w:val="left"/>
            </w:pPr>
            <w:r>
              <w:t xml:space="preserve">23/06/2026</w:t>
            </w:r>
          </w:p>
        </w:tc>
        <w:tc>
          <w:p>
            <w:pPr>
              <w:pStyle w:val="Compact"/>
              <w:jc w:val="left"/>
            </w:pPr>
            <w:r>
              <w:t xml:space="preserve">0 dias</w:t>
            </w:r>
          </w:p>
        </w:tc>
        <w:tc>
          <w:p>
            <w:pPr>
              <w:pStyle w:val="Compact"/>
              <w:jc w:val="left"/>
            </w:pPr>
            <w:r>
              <w:t xml:space="preserve">Em andamento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Encerramento Sprint 3 (previsto)</w:t>
            </w:r>
          </w:p>
        </w:tc>
        <w:tc>
          <w:p>
            <w:pPr>
              <w:pStyle w:val="Compact"/>
              <w:jc w:val="left"/>
            </w:pPr>
            <w:r>
              <w:t xml:space="preserve">04/07/2026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Planejado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Heading3"/>
      </w:pPr>
      <w:bookmarkStart w:id="25" w:name="story-points-planejado-vs.-realizado"/>
      <w:r>
        <w:t xml:space="preserve">3.2 Story Points — Planejado vs. Realizado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Sprint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 Planejado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 Realizado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Desvio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Velocity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Observação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Sprint 1</w:t>
            </w:r>
          </w:p>
        </w:tc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0 (0%)</w:t>
            </w:r>
          </w:p>
        </w:tc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0% desvio — meta ≤ 10% atingida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0 (0%)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0% desvio — meta ≤ 10% atingida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Sprint 3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Em andamento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Em desenvolvimento desde 23/06/2026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 S1+S2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 (0%)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Acumulado Sprints 1 e 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medidas-de-qualidade-de-produto"/>
      <w:r>
        <w:t xml:space="preserve">4. Medidas de Qualidade de Produto</w:t>
      </w:r>
      <w:bookmarkEnd w:id="26"/>
    </w:p>
    <w:p>
      <w:pPr>
        <w:pStyle w:val="Heading3"/>
      </w:pPr>
      <w:bookmarkStart w:id="27" w:name="testes-unitários-e-cobertura"/>
      <w:r>
        <w:t xml:space="preserve">4.1 Testes Unitários e Cobertura</w:t>
      </w:r>
      <w:bookmarkEnd w:id="2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Sprint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Métodos Testados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Cobertura de Linha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Cobertura de Branch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Sprint 1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68.4%</w:t>
            </w:r>
          </w:p>
        </w:tc>
        <w:tc>
          <w:p>
            <w:pPr>
              <w:pStyle w:val="Compact"/>
              <w:jc w:val="left"/>
            </w:pPr>
            <w:r>
              <w:t xml:space="preserve">61.9%</w:t>
            </w:r>
          </w:p>
        </w:tc>
        <w:tc>
          <w:p>
            <w:pPr>
              <w:pStyle w:val="Compact"/>
              <w:jc w:val="left"/>
            </w:pPr>
            <w:r>
              <w:t xml:space="preserve">≥ 60%</w:t>
            </w:r>
          </w:p>
        </w:tc>
        <w:tc>
          <w:p>
            <w:pPr>
              <w:pStyle w:val="Compact"/>
              <w:jc w:val="left"/>
            </w:pPr>
            <w:r>
              <w:t xml:space="preserve">✅ Meta atingida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  <w:tc>
          <w:p>
            <w:pPr>
              <w:pStyle w:val="Compact"/>
              <w:jc w:val="left"/>
            </w:pPr>
            <w:r>
              <w:t xml:space="preserve">14 novos (36 acumulados)</w:t>
            </w:r>
          </w:p>
        </w:tc>
        <w:tc>
          <w:p>
            <w:pPr>
              <w:pStyle w:val="Compact"/>
              <w:jc w:val="left"/>
            </w:pPr>
            <w:r>
              <w:t xml:space="preserve">70.1% (acumulado)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≥ 60%</w:t>
            </w:r>
          </w:p>
        </w:tc>
        <w:tc>
          <w:p>
            <w:pPr>
              <w:pStyle w:val="Compact"/>
              <w:jc w:val="left"/>
            </w:pPr>
            <w:r>
              <w:t xml:space="preserve">✅ Meta atingida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Sprint 3</w:t>
            </w:r>
          </w:p>
        </w:tc>
        <w:tc>
          <w:p>
            <w:pPr>
              <w:pStyle w:val="Compact"/>
              <w:jc w:val="left"/>
            </w:pPr>
            <w:r>
              <w:t xml:space="preserve">A apurar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≥ 60%</w:t>
            </w:r>
          </w:p>
        </w:tc>
        <w:tc>
          <w:p>
            <w:pPr>
              <w:pStyle w:val="Compact"/>
              <w:jc w:val="left"/>
            </w:pPr>
            <w:r>
              <w:t xml:space="preserve">Planejado</w:t>
            </w:r>
          </w:p>
        </w:tc>
      </w:tr>
    </w:tbl>
    <w:p>
      <w:pPr>
        <w:pStyle w:val="BlockText"/>
      </w:pPr>
      <w:r>
        <w:t xml:space="preserve">Cobertura medida pelo Coverlet 3.1.2 na execução xUnit. Sprint 2 cobre AG-23 (trilha de auditoria) e AG-24 (cliente HTTP + retry com ms.temis.vinculos). Detalhes no REL-VV-AASP01-001.</w:t>
      </w:r>
    </w:p>
    <w:p>
      <w:pPr>
        <w:pStyle w:val="Heading3"/>
      </w:pPr>
      <w:bookmarkStart w:id="28" w:name="defeitos-por-fase"/>
      <w:r>
        <w:t xml:space="preserve">4.2 Defeitos por Fase</w:t>
      </w:r>
      <w:bookmarkEnd w:id="28"/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Sprint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Encontrados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Severidade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Resolvidos Antes do Aceite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Sprint 1</w:t>
            </w:r>
          </w:p>
        </w:tc>
        <w:tc>
          <w:p>
            <w:pPr>
              <w:pStyle w:val="Compact"/>
              <w:jc w:val="left"/>
            </w:pPr>
            <w:r>
              <w:t xml:space="preserve">Achados code review (REV)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P2: 3 / P3: 2</w:t>
            </w:r>
          </w:p>
        </w:tc>
        <w:tc>
          <w:p>
            <w:pPr>
              <w:pStyle w:val="Compact"/>
              <w:jc w:val="left"/>
            </w:pPr>
            <w:r>
              <w:t xml:space="preserve">5 de 5 (100%)</w:t>
            </w:r>
          </w:p>
        </w:tc>
        <w:tc>
          <w:p>
            <w:pPr>
              <w:pStyle w:val="Compact"/>
              <w:jc w:val="left"/>
            </w:pPr>
            <w:r>
              <w:t xml:space="preserve">MRs !1, !2, !3, !4, !5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  <w:tc>
          <w:p>
            <w:pPr>
              <w:pStyle w:val="Compact"/>
              <w:jc w:val="left"/>
            </w:pPr>
            <w:r>
              <w:t xml:space="preserve">Achados code review (REV)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P2: 2 / P3: 1</w:t>
            </w:r>
          </w:p>
        </w:tc>
        <w:tc>
          <w:p>
            <w:pPr>
              <w:pStyle w:val="Compact"/>
              <w:jc w:val="left"/>
            </w:pPr>
            <w:r>
              <w:t xml:space="preserve">3 de 3 (100%)</w:t>
            </w:r>
          </w:p>
        </w:tc>
        <w:tc>
          <w:p>
            <w:pPr>
              <w:pStyle w:val="Compact"/>
              <w:jc w:val="left"/>
            </w:pPr>
            <w:r>
              <w:t xml:space="preserve">MRs !6, !7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 S1+S2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P2: 5 / P3: 3</w:t>
            </w:r>
          </w:p>
        </w:tc>
        <w:tc>
          <w:p>
            <w:pPr>
              <w:pStyle w:val="Compact"/>
              <w:jc w:val="left"/>
            </w:pPr>
            <w:r>
              <w:t xml:space="preserve">8 de 8 (100%)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Sprint 3</w:t>
            </w:r>
          </w:p>
        </w:tc>
        <w:tc>
          <w:p>
            <w:pPr>
              <w:pStyle w:val="Compact"/>
              <w:jc w:val="left"/>
            </w:pPr>
            <w:r>
              <w:t xml:space="preserve">A apurar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Planejado</w:t>
            </w:r>
          </w:p>
        </w:tc>
      </w:tr>
    </w:tbl>
    <w:p>
      <w:pPr>
        <w:pStyle w:val="BlockText"/>
      </w:pPr>
      <w:r>
        <w:t xml:space="preserve">Nenhum defeito P1 (crítico) aberto em produção ou homologação ao longo das Sprints 1 e 2. Todos os achados foram registrados e resolvidos antes do merge conforme processo REV (REV-AASP01-001).</w:t>
      </w:r>
    </w:p>
    <w:p>
      <w:pPr>
        <w:pStyle w:val="Heading3"/>
      </w:pPr>
      <w:bookmarkStart w:id="29" w:name="cenários-de-teste-de-aceite-homologação"/>
      <w:r>
        <w:t xml:space="preserve">4.3 Cenários de Teste de Aceite (Homologação)</w:t>
      </w:r>
      <w:bookmarkEnd w:id="2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Sprint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Cenários Executados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Aprovados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% Aprovação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Sprint 1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≥ 95%</w:t>
            </w:r>
          </w:p>
        </w:tc>
        <w:tc>
          <w:p>
            <w:pPr>
              <w:pStyle w:val="Compact"/>
              <w:jc w:val="left"/>
            </w:pPr>
            <w:r>
              <w:t xml:space="preserve">✅ Meta atingida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  <w:tc>
          <w:p>
            <w:pPr>
              <w:pStyle w:val="Compact"/>
              <w:jc w:val="left"/>
            </w:pPr>
            <w:r>
              <w:t xml:space="preserve">4 (AUD-01, AUD-02, INT-01, INT-02)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≥ 95%</w:t>
            </w:r>
          </w:p>
        </w:tc>
        <w:tc>
          <w:p>
            <w:pPr>
              <w:pStyle w:val="Compact"/>
              <w:jc w:val="left"/>
            </w:pPr>
            <w:r>
              <w:t xml:space="preserve">✅ Meta atingida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 S1+S2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Sprint 3</w:t>
            </w:r>
          </w:p>
        </w:tc>
        <w:tc>
          <w:p>
            <w:pPr>
              <w:pStyle w:val="Compact"/>
              <w:jc w:val="left"/>
            </w:pPr>
            <w:r>
              <w:t xml:space="preserve">A executar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≥ 95%</w:t>
            </w:r>
          </w:p>
        </w:tc>
        <w:tc>
          <w:p>
            <w:pPr>
              <w:pStyle w:val="Compact"/>
              <w:jc w:val="left"/>
            </w:pPr>
            <w:r>
              <w:t xml:space="preserve">Planejado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medidas-de-performance-e-confiabilidade"/>
      <w:r>
        <w:t xml:space="preserve">5. Medidas de Performance e Confiabilidade</w:t>
      </w:r>
      <w:bookmarkEnd w:id="30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 Medido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Tempo de resposta p95 — GET buscargrupoporid</w:t>
            </w:r>
          </w:p>
        </w:tc>
        <w:tc>
          <w:p>
            <w:pPr>
              <w:pStyle w:val="Compact"/>
              <w:jc w:val="left"/>
            </w:pPr>
            <w:r>
              <w:t xml:space="preserve">≤ 280 ms</w:t>
            </w:r>
          </w:p>
        </w:tc>
        <w:tc>
          <w:p>
            <w:pPr>
              <w:pStyle w:val="Compact"/>
              <w:jc w:val="left"/>
            </w:pPr>
            <w:r>
              <w:t xml:space="preserve">≤ 500 ms</w:t>
            </w:r>
          </w:p>
        </w:tc>
        <w:tc>
          <w:p>
            <w:pPr>
              <w:pStyle w:val="Compact"/>
              <w:jc w:val="left"/>
            </w:pPr>
            <w:r>
              <w:t xml:space="preserve">Dev (Swagger UI)</w:t>
            </w:r>
          </w:p>
        </w:tc>
        <w:tc>
          <w:p>
            <w:pPr>
              <w:pStyle w:val="Compact"/>
              <w:jc w:val="left"/>
            </w:pPr>
            <w:r>
              <w:t xml:space="preserve">✅ Meta atingida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Tempo de resposta p95 — POST incluirgrupo</w:t>
            </w:r>
          </w:p>
        </w:tc>
        <w:tc>
          <w:p>
            <w:pPr>
              <w:pStyle w:val="Compact"/>
              <w:jc w:val="left"/>
            </w:pPr>
            <w:r>
              <w:t xml:space="preserve">≤ 310 ms</w:t>
            </w:r>
          </w:p>
        </w:tc>
        <w:tc>
          <w:p>
            <w:pPr>
              <w:pStyle w:val="Compact"/>
              <w:jc w:val="left"/>
            </w:pPr>
            <w:r>
              <w:t xml:space="preserve">≤ 500 ms</w:t>
            </w:r>
          </w:p>
        </w:tc>
        <w:tc>
          <w:p>
            <w:pPr>
              <w:pStyle w:val="Compact"/>
              <w:jc w:val="left"/>
            </w:pPr>
            <w:r>
              <w:t xml:space="preserve">Dev (Swagger UI)</w:t>
            </w:r>
          </w:p>
        </w:tc>
        <w:tc>
          <w:p>
            <w:pPr>
              <w:pStyle w:val="Compact"/>
              <w:jc w:val="left"/>
            </w:pPr>
            <w:r>
              <w:t xml:space="preserve">✅ Meta atingida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Tempo de resposta p95 — GET listargrupo</w:t>
            </w:r>
          </w:p>
        </w:tc>
        <w:tc>
          <w:p>
            <w:pPr>
              <w:pStyle w:val="Compact"/>
              <w:jc w:val="left"/>
            </w:pPr>
            <w:r>
              <w:t xml:space="preserve">≤ 260 ms</w:t>
            </w:r>
          </w:p>
        </w:tc>
        <w:tc>
          <w:p>
            <w:pPr>
              <w:pStyle w:val="Compact"/>
              <w:jc w:val="left"/>
            </w:pPr>
            <w:r>
              <w:t xml:space="preserve">≤ 500 ms</w:t>
            </w:r>
          </w:p>
        </w:tc>
        <w:tc>
          <w:p>
            <w:pPr>
              <w:pStyle w:val="Compact"/>
              <w:jc w:val="left"/>
            </w:pPr>
            <w:r>
              <w:t xml:space="preserve">Dev (Swagger UI)</w:t>
            </w:r>
          </w:p>
        </w:tc>
        <w:tc>
          <w:p>
            <w:pPr>
              <w:pStyle w:val="Compact"/>
              <w:jc w:val="left"/>
            </w:pPr>
            <w:r>
              <w:t xml:space="preserve">✅ Meta atingida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Disponibilidade ambiente dev</w:t>
            </w:r>
          </w:p>
        </w:tc>
        <w:tc>
          <w:p>
            <w:pPr>
              <w:pStyle w:val="Compact"/>
              <w:jc w:val="left"/>
            </w:pPr>
            <w:r>
              <w:t xml:space="preserve">&gt; 99% (Sprints 1 e 2)</w:t>
            </w:r>
          </w:p>
        </w:tc>
        <w:tc>
          <w:p>
            <w:pPr>
              <w:pStyle w:val="Compact"/>
              <w:jc w:val="left"/>
            </w:pPr>
            <w:r>
              <w:t xml:space="preserve">≥ 99%</w:t>
            </w:r>
          </w:p>
        </w:tc>
        <w:tc>
          <w:p>
            <w:pPr>
              <w:pStyle w:val="Compact"/>
              <w:jc w:val="left"/>
            </w:pPr>
            <w:r>
              <w:t xml:space="preserve">Dev (local)</w:t>
            </w:r>
          </w:p>
        </w:tc>
        <w:tc>
          <w:p>
            <w:pPr>
              <w:pStyle w:val="Compact"/>
              <w:jc w:val="left"/>
            </w:pPr>
            <w:r>
              <w:t xml:space="preserve">✅ Meta atingida</w:t>
            </w:r>
          </w:p>
        </w:tc>
      </w:tr>
    </w:tbl>
    <w:p>
      <w:pPr>
        <w:pStyle w:val="BlockText"/>
      </w:pPr>
      <w:r>
        <w:t xml:space="preserve">Medições em ambiente de homologação AASP previstas para Sprint 3 (homologação final — Leonardo Francisco Pereira).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148f3cca889e03f0c720dc181e872f7f30071d5"/>
      <w:r>
        <w:t xml:space="preserve">6. Indicadores Consolidados (M1-M8) — Sprints 1 e 2</w:t>
      </w:r>
      <w:bookmarkEnd w:id="31"/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Referência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p>
            <w:pPr>
              <w:pStyle w:val="Compact"/>
              <w:jc w:val="left"/>
            </w:pPr>
            <w:r>
              <w:t xml:space="preserve">% de entregas no prazo</w:t>
            </w:r>
          </w:p>
        </w:tc>
        <w:tc>
          <w:p>
            <w:pPr>
              <w:pStyle w:val="Compact"/>
              <w:jc w:val="left"/>
            </w:pPr>
            <w:r>
              <w:t xml:space="preserve">100% (Sprint 1: aceite 06/06/2026; Sprint 2: aceite 20/06/2026)</w:t>
            </w:r>
          </w:p>
        </w:tc>
        <w:tc>
          <w:p>
            <w:pPr>
              <w:pStyle w:val="Compact"/>
              <w:jc w:val="left"/>
            </w:pPr>
            <w:r>
              <w:t xml:space="preserve">≥ 90%</w:t>
            </w:r>
          </w:p>
        </w:tc>
        <w:tc>
          <w:p>
            <w:pPr>
              <w:pStyle w:val="Compact"/>
              <w:jc w:val="left"/>
            </w:pPr>
            <w:r>
              <w:t xml:space="preserve">✅ Atingido</w:t>
            </w:r>
          </w:p>
        </w:tc>
        <w:tc>
          <w:p>
            <w:pPr>
              <w:pStyle w:val="Compact"/>
              <w:jc w:val="left"/>
            </w:pPr>
            <w:r>
              <w:t xml:space="preserve">RAC-AASP01-001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p>
            <w:pPr>
              <w:pStyle w:val="Compact"/>
              <w:jc w:val="left"/>
            </w:pPr>
            <w:r>
              <w:t xml:space="preserve">Desvio de esforço (SP)</w:t>
            </w:r>
          </w:p>
        </w:tc>
        <w:tc>
          <w:p>
            <w:pPr>
              <w:pStyle w:val="Compact"/>
              <w:jc w:val="left"/>
            </w:pPr>
            <w:r>
              <w:t xml:space="preserve">0% (62 SP planejados × 62 SP realizados nas Sprints 1+2)</w:t>
            </w:r>
          </w:p>
        </w:tc>
        <w:tc>
          <w:p>
            <w:pPr>
              <w:pStyle w:val="Compact"/>
              <w:jc w:val="left"/>
            </w:pPr>
            <w:r>
              <w:t xml:space="preserve">≤ 10%</w:t>
            </w:r>
          </w:p>
        </w:tc>
        <w:tc>
          <w:p>
            <w:pPr>
              <w:pStyle w:val="Compact"/>
              <w:jc w:val="left"/>
            </w:pPr>
            <w:r>
              <w:t xml:space="preserve">✅ Atingido</w:t>
            </w:r>
          </w:p>
        </w:tc>
        <w:tc>
          <w:p>
            <w:pPr>
              <w:pStyle w:val="Compact"/>
              <w:jc w:val="left"/>
            </w:pPr>
            <w:r>
              <w:t xml:space="preserve">RAC-AASP01-001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p>
            <w:pPr>
              <w:pStyle w:val="Compact"/>
              <w:jc w:val="left"/>
            </w:pPr>
            <w:r>
              <w:t xml:space="preserve">Índice de defeitos por SP</w:t>
            </w:r>
          </w:p>
        </w:tc>
        <w:tc>
          <w:p>
            <w:pPr>
              <w:pStyle w:val="Compact"/>
              <w:jc w:val="left"/>
            </w:pPr>
            <w:r>
              <w:t xml:space="preserve">0,129 def/SP (8 achados P2/P3 / 62 SP — S1: 5/34 SP; S2: 3/28 SP)</w:t>
            </w:r>
          </w:p>
        </w:tc>
        <w:tc>
          <w:p>
            <w:pPr>
              <w:pStyle w:val="Compact"/>
              <w:jc w:val="left"/>
            </w:pPr>
            <w:r>
              <w:t xml:space="preserve">≤ 0,20</w:t>
            </w:r>
          </w:p>
        </w:tc>
        <w:tc>
          <w:p>
            <w:pPr>
              <w:pStyle w:val="Compact"/>
              <w:jc w:val="left"/>
            </w:pPr>
            <w:r>
              <w:t xml:space="preserve">✅ Atingido</w:t>
            </w:r>
          </w:p>
        </w:tc>
        <w:tc>
          <w:p>
            <w:pPr>
              <w:pStyle w:val="Compact"/>
              <w:jc w:val="left"/>
            </w:pPr>
            <w:r>
              <w:t xml:space="preserve">REV-AASP01-001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p>
            <w:pPr>
              <w:pStyle w:val="Compact"/>
              <w:jc w:val="left"/>
            </w:pPr>
            <w:r>
              <w:t xml:space="preserve">Cobertura testes unitários</w:t>
            </w:r>
          </w:p>
        </w:tc>
        <w:tc>
          <w:p>
            <w:pPr>
              <w:pStyle w:val="Compact"/>
              <w:jc w:val="left"/>
            </w:pPr>
            <w:r>
              <w:t xml:space="preserve">70.1% linha (acumulado Sprint 1+2; 36 métodos testados)</w:t>
            </w:r>
          </w:p>
        </w:tc>
        <w:tc>
          <w:p>
            <w:pPr>
              <w:pStyle w:val="Compact"/>
              <w:jc w:val="left"/>
            </w:pPr>
            <w:r>
              <w:t xml:space="preserve">≥ 60%</w:t>
            </w:r>
          </w:p>
        </w:tc>
        <w:tc>
          <w:p>
            <w:pPr>
              <w:pStyle w:val="Compact"/>
              <w:jc w:val="left"/>
            </w:pPr>
            <w:r>
              <w:t xml:space="preserve">✅ Atingido</w:t>
            </w:r>
          </w:p>
        </w:tc>
        <w:tc>
          <w:p>
            <w:pPr>
              <w:pStyle w:val="Compact"/>
              <w:jc w:val="left"/>
            </w:pPr>
            <w:r>
              <w:t xml:space="preserve">REL-VV-AASP01-001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p>
            <w:pPr>
              <w:pStyle w:val="Compact"/>
              <w:jc w:val="left"/>
            </w:pPr>
            <w:r>
              <w:t xml:space="preserve">Taxa de aprovação no aceite</w:t>
            </w:r>
          </w:p>
        </w:tc>
        <w:tc>
          <w:p>
            <w:pPr>
              <w:pStyle w:val="Compact"/>
              <w:jc w:val="left"/>
            </w:pPr>
            <w:r>
              <w:t xml:space="preserve">100% (14/14 cenários: 10 Sprint 1 + 4 Sprint 2)</w:t>
            </w:r>
          </w:p>
        </w:tc>
        <w:tc>
          <w:p>
            <w:pPr>
              <w:pStyle w:val="Compact"/>
              <w:jc w:val="left"/>
            </w:pPr>
            <w:r>
              <w:t xml:space="preserve">≥ 95%</w:t>
            </w:r>
          </w:p>
        </w:tc>
        <w:tc>
          <w:p>
            <w:pPr>
              <w:pStyle w:val="Compact"/>
              <w:jc w:val="left"/>
            </w:pPr>
            <w:r>
              <w:t xml:space="preserve">✅ Atingido</w:t>
            </w:r>
          </w:p>
        </w:tc>
        <w:tc>
          <w:p>
            <w:pPr>
              <w:pStyle w:val="Compact"/>
              <w:jc w:val="left"/>
            </w:pPr>
            <w:r>
              <w:t xml:space="preserve">CTQ-AASP01-001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p>
            <w:pPr>
              <w:pStyle w:val="Compact"/>
              <w:jc w:val="left"/>
            </w:pPr>
            <w:r>
              <w:t xml:space="preserve">Tempo médio de resposta API</w:t>
            </w:r>
          </w:p>
        </w:tc>
        <w:tc>
          <w:p>
            <w:pPr>
              <w:pStyle w:val="Compact"/>
              <w:jc w:val="left"/>
            </w:pPr>
            <w:r>
              <w:t xml:space="preserve">≤ 280 ms (Swagger dev, endpoint p95, validado nas Sprints 1 e 2)</w:t>
            </w:r>
          </w:p>
        </w:tc>
        <w:tc>
          <w:p>
            <w:pPr>
              <w:pStyle w:val="Compact"/>
              <w:jc w:val="left"/>
            </w:pPr>
            <w:r>
              <w:t xml:space="preserve">≤ 500 ms</w:t>
            </w:r>
          </w:p>
        </w:tc>
        <w:tc>
          <w:p>
            <w:pPr>
              <w:pStyle w:val="Compact"/>
              <w:jc w:val="left"/>
            </w:pPr>
            <w:r>
              <w:t xml:space="preserve">✅ Atingido</w:t>
            </w:r>
          </w:p>
        </w:tc>
        <w:tc>
          <w:p>
            <w:pPr>
              <w:pStyle w:val="Compact"/>
              <w:jc w:val="left"/>
            </w:pPr>
            <w:r>
              <w:t xml:space="preserve">Evidência Swagger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p>
            <w:pPr>
              <w:pStyle w:val="Compact"/>
              <w:jc w:val="left"/>
            </w:pPr>
            <w:r>
              <w:t xml:space="preserve">% de requisitos rastreados</w:t>
            </w:r>
          </w:p>
        </w:tc>
        <w:tc>
          <w:p>
            <w:pPr>
              <w:pStyle w:val="Compact"/>
              <w:jc w:val="left"/>
            </w:pPr>
            <w:r>
              <w:t xml:space="preserve">100% (RF-01 a RF-08 rastreados; RF-09 em Sprint 3)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✅ Atingido (parcial)</w:t>
            </w:r>
          </w:p>
        </w:tc>
        <w:tc>
          <w:p>
            <w:pPr>
              <w:pStyle w:val="Compact"/>
              <w:jc w:val="left"/>
            </w:pPr>
            <w:r>
              <w:t xml:space="preserve">RASTR-AASP01-001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p>
            <w:pPr>
              <w:pStyle w:val="Compact"/>
              <w:jc w:val="left"/>
            </w:pPr>
            <w:r>
              <w:t xml:space="preserve">Satisfação do cliente</w:t>
            </w:r>
          </w:p>
        </w:tc>
        <w:tc>
          <w:p>
            <w:pPr>
              <w:pStyle w:val="Compact"/>
              <w:jc w:val="left"/>
            </w:pPr>
            <w:r>
              <w:t xml:space="preserve">Aceite formal sem ressalvas — Marcos Turnes (06/06/2026 e 20/06/2026)</w:t>
            </w:r>
          </w:p>
        </w:tc>
        <w:tc>
          <w:p>
            <w:pPr>
              <w:pStyle w:val="Compact"/>
              <w:jc w:val="left"/>
            </w:pPr>
            <w:r>
              <w:t xml:space="preserve">Aceite formal</w:t>
            </w:r>
          </w:p>
        </w:tc>
        <w:tc>
          <w:p>
            <w:pPr>
              <w:pStyle w:val="Compact"/>
              <w:jc w:val="left"/>
            </w:pPr>
            <w:r>
              <w:t xml:space="preserve">✅ Atingido</w:t>
            </w:r>
          </w:p>
        </w:tc>
        <w:tc>
          <w:p>
            <w:pPr>
              <w:pStyle w:val="Compact"/>
              <w:jc w:val="left"/>
            </w:pPr>
            <w:r>
              <w:t xml:space="preserve">ATA-AASP01-002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próximo-ponto-de-medição"/>
      <w:r>
        <w:t xml:space="preserve">7. Próximo Ponto de Medição</w:t>
      </w:r>
      <w:bookmarkEnd w:id="32"/>
    </w:p>
    <w:p>
      <w:pPr>
        <w:pStyle w:val="FirstParagraph"/>
      </w:pPr>
      <w:r>
        <w:rPr>
          <w:b/>
        </w:rPr>
        <w:t xml:space="preserve">Encerramento Sprint 3 — previsto para 04/07/2026:</w:t>
      </w:r>
    </w:p>
    <w:p>
      <w:pPr>
        <w:numPr>
          <w:ilvl w:val="0"/>
          <w:numId w:val="1001"/>
        </w:numPr>
        <w:pStyle w:val="Compact"/>
      </w:pPr>
      <w:r>
        <w:t xml:space="preserve">Atualizar M1 com status de prazo da Sprint 3</w:t>
      </w:r>
    </w:p>
    <w:p>
      <w:pPr>
        <w:numPr>
          <w:ilvl w:val="0"/>
          <w:numId w:val="1001"/>
        </w:numPr>
        <w:pStyle w:val="Compact"/>
      </w:pPr>
      <w:r>
        <w:t xml:space="preserve">Atualizar M2 com SP realizado vs. planejado (20 SP)</w:t>
      </w:r>
    </w:p>
    <w:p>
      <w:pPr>
        <w:numPr>
          <w:ilvl w:val="0"/>
          <w:numId w:val="1001"/>
        </w:numPr>
        <w:pStyle w:val="Compact"/>
      </w:pPr>
      <w:r>
        <w:t xml:space="preserve">Atualizar M3 com achados de code review MR AG-25</w:t>
      </w:r>
    </w:p>
    <w:p>
      <w:pPr>
        <w:numPr>
          <w:ilvl w:val="0"/>
          <w:numId w:val="1001"/>
        </w:numPr>
        <w:pStyle w:val="Compact"/>
      </w:pPr>
      <w:r>
        <w:t xml:space="preserve">Atualizar M4 com cobertura de testes unitários AG-25</w:t>
      </w:r>
    </w:p>
    <w:p>
      <w:pPr>
        <w:numPr>
          <w:ilvl w:val="0"/>
          <w:numId w:val="1001"/>
        </w:numPr>
        <w:pStyle w:val="Compact"/>
      </w:pPr>
      <w:r>
        <w:t xml:space="preserve">Atualizar M5 após UAT Sprint 3 e homologação final de regressão (Leonardo Francisco Pereira)</w:t>
      </w:r>
    </w:p>
    <w:p>
      <w:pPr>
        <w:numPr>
          <w:ilvl w:val="0"/>
          <w:numId w:val="1001"/>
        </w:numPr>
        <w:pStyle w:val="Compact"/>
      </w:pPr>
      <w:r>
        <w:t xml:space="preserve">Atualizar M6 com medições de performance em ambiente de homologação AASP</w:t>
      </w:r>
    </w:p>
    <w:p>
      <w:pPr>
        <w:numPr>
          <w:ilvl w:val="0"/>
          <w:numId w:val="1001"/>
        </w:numPr>
        <w:pStyle w:val="Compact"/>
      </w:pPr>
      <w:r>
        <w:t xml:space="preserve">Confirmar M7 com rastreabilidade RF-09 (AG-25)</w:t>
      </w:r>
    </w:p>
    <w:p>
      <w:pPr>
        <w:numPr>
          <w:ilvl w:val="0"/>
          <w:numId w:val="1001"/>
        </w:numPr>
        <w:pStyle w:val="Compact"/>
      </w:pPr>
      <w:r>
        <w:t xml:space="preserve">Atualizar M8 após aceite formal Sprint 3 e encerramento (Marcos Turnes)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histórico-de-revisões"/>
      <w:r>
        <w:t xml:space="preserve">Histórico de Revisões</w:t>
      </w:r>
      <w:bookmarkEnd w:id="3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09/06/2026</w:t>
            </w:r>
          </w:p>
        </w:tc>
        <w:tc>
          <w:p>
            <w:pPr>
              <w:pStyle w:val="Compact"/>
              <w:jc w:val="left"/>
            </w:pPr>
            <w:r>
              <w:t xml:space="preserve">Abraão Oliveira</w:t>
            </w:r>
          </w:p>
        </w:tc>
        <w:tc>
          <w:p>
            <w:pPr>
              <w:pStyle w:val="Compact"/>
              <w:jc w:val="left"/>
            </w:pPr>
            <w:r>
              <w:t xml:space="preserve">Versão i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2026-07-01T12:41:48Z</dcterms:created>
  <dcterms:modified xsi:type="dcterms:W3CDTF">2026-07-01T12:41:48Z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