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4f01fb73d24fe0744e901bc762af7636d05859"/>
      <w:r>
        <w:t xml:space="preserve">Documento de Design — AASP Gerenciador · Grupos de Usuários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PCP-AASP01-001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Grupos de Usuários — AASP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Gerente de Projeto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PCP (evidência de projeto)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isão-geral-da-solução"/>
      <w:r>
        <w:t xml:space="preserve">1. Visão geral da solução</w:t>
      </w:r>
      <w:bookmarkEnd w:id="21"/>
    </w:p>
    <w:p>
      <w:pPr>
        <w:pStyle w:val="FirstParagraph"/>
      </w:pPr>
      <w:r>
        <w:t xml:space="preserve">O microsserviço</w:t>
      </w:r>
      <w:r>
        <w:t xml:space="preserve"> </w:t>
      </w:r>
      <w:r>
        <w:rPr>
          <w:b/>
        </w:rPr>
        <w:t xml:space="preserve">ms.auxo.usuarios</w:t>
      </w:r>
      <w:r>
        <w:t xml:space="preserve"> </w:t>
      </w:r>
      <w:r>
        <w:t xml:space="preserve">e uma Web API desenvolvida em .NET 5.0 (net5.0) com Dapper como ORM e SQL Server (banco principal auxo3) como banco de dados. Os endpoints são expostos pelo controller</w:t>
      </w:r>
      <w:r>
        <w:t xml:space="preserve"> </w:t>
      </w:r>
      <w:r>
        <w:rPr>
          <w:rStyle w:val="VerbatimChar"/>
        </w:rPr>
        <w:t xml:space="preserve">GerenciarGruposController</w:t>
      </w:r>
      <w:r>
        <w:t xml:space="preserve"> </w:t>
      </w:r>
      <w:r>
        <w:t xml:space="preserve">na rota base</w:t>
      </w:r>
      <w:r>
        <w:t xml:space="preserve"> </w:t>
      </w:r>
      <w:r>
        <w:rPr>
          <w:rStyle w:val="VerbatimChar"/>
          <w:b/>
        </w:rPr>
        <w:t xml:space="preserve">api/gerenciar/grupos</w:t>
      </w:r>
      <w:r>
        <w:t xml:space="preserve">, utilizando apenas os verbos GET e POST e respondendo num envelope padrão</w:t>
      </w:r>
      <w:r>
        <w:t xml:space="preserve"> </w:t>
      </w:r>
      <w:r>
        <w:rPr>
          <w:rStyle w:val="VerbatimChar"/>
        </w:rPr>
        <w:t xml:space="preserve">{ Sucesso, MensagemPublica, RetornaDados, HoraExecucao }</w:t>
      </w:r>
      <w:r>
        <w:t xml:space="preserve"> </w:t>
      </w:r>
      <w:r>
        <w:t xml:space="preserve">com HTTP 200 (sucesso) ou 400 (erro/validação).</w:t>
      </w:r>
    </w:p>
    <w:p>
      <w:pPr>
        <w:pStyle w:val="BodyText"/>
      </w:pPr>
      <w:r>
        <w:t xml:space="preserve">A solução e multi-tenant: toda operação e escopada por</w:t>
      </w:r>
      <w:r>
        <w:t xml:space="preserve"> </w:t>
      </w:r>
      <w:r>
        <w:rPr>
          <w:rStyle w:val="VerbatimChar"/>
          <w:b/>
        </w:rPr>
        <w:t xml:space="preserve">escritorio_id</w:t>
      </w:r>
      <w:r>
        <w:t xml:space="preserve"> </w:t>
      </w:r>
      <w:r>
        <w:t xml:space="preserve">(escritorio). As funcionalidades entregues na Sprint 1 são: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CRUD de grupos</w:t>
      </w:r>
      <w:r>
        <w:t xml:space="preserve">: criação, listagem, busca por ID, alteração, exclusão e ativação/desativação de grupos (tabela</w:t>
      </w:r>
      <w:r>
        <w:t xml:space="preserve"> </w:t>
      </w:r>
      <w:r>
        <w:rPr>
          <w:rStyle w:val="VerbatimChar"/>
        </w:rPr>
        <w:t xml:space="preserve">grupos_usuarios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Membros do grupo</w:t>
      </w:r>
      <w:r>
        <w:t xml:space="preserve">: associação de usuários ao grupo pela lista</w:t>
      </w:r>
      <w:r>
        <w:t xml:space="preserve"> </w:t>
      </w:r>
      <w:r>
        <w:rPr>
          <w:rStyle w:val="VerbatimChar"/>
        </w:rPr>
        <w:t xml:space="preserve">GrupoDeUsuarios</w:t>
      </w:r>
      <w:r>
        <w:t xml:space="preserve"> </w:t>
      </w:r>
      <w:r>
        <w:t xml:space="preserve">enviada em</w:t>
      </w:r>
      <w:r>
        <w:t xml:space="preserve"> </w:t>
      </w:r>
      <w:r>
        <w:rPr>
          <w:rStyle w:val="VerbatimChar"/>
        </w:rPr>
        <w:t xml:space="preserve">incluirgrupo</w:t>
      </w:r>
      <w:r>
        <w:t xml:space="preserve">/</w:t>
      </w:r>
      <w:r>
        <w:rPr>
          <w:rStyle w:val="VerbatimChar"/>
        </w:rPr>
        <w:t xml:space="preserve">alterargrupo</w:t>
      </w:r>
      <w:r>
        <w:t xml:space="preserve">, e remoção individual via</w:t>
      </w:r>
      <w:r>
        <w:t xml:space="preserve"> </w:t>
      </w:r>
      <w:r>
        <w:rPr>
          <w:rStyle w:val="VerbatimChar"/>
        </w:rPr>
        <w:t xml:space="preserve">removerusuario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grupos_usuarios_vinculos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Função do usuário</w:t>
      </w:r>
      <w:r>
        <w:t xml:space="preserve">: definição do papel do usuário no grupo —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(0) ou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(1) — via</w:t>
      </w:r>
      <w:r>
        <w:t xml:space="preserve"> </w:t>
      </w:r>
      <w:r>
        <w:rPr>
          <w:rStyle w:val="VerbatimChar"/>
        </w:rPr>
        <w:t xml:space="preserve">alterarfuncaodousuario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grupos_usuarios_funcao</w:t>
      </w:r>
      <w:r>
        <w:t xml:space="preserve">).</w:t>
      </w:r>
    </w:p>
    <w:p>
      <w:pPr>
        <w:pStyle w:val="FirstParagraph"/>
      </w:pPr>
      <w:r>
        <w:t xml:space="preserve">Estão planejadas para sprints futuras (ainda</w:t>
      </w:r>
      <w:r>
        <w:t xml:space="preserve"> </w:t>
      </w:r>
      <w:r>
        <w:rPr>
          <w:b/>
        </w:rPr>
        <w:t xml:space="preserve">não implementadas</w:t>
      </w:r>
      <w:r>
        <w:t xml:space="preserve"> </w:t>
      </w:r>
      <w:r>
        <w:t xml:space="preserve">no código):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Auditoria</w:t>
      </w:r>
      <w:r>
        <w:t xml:space="preserve"> </w:t>
      </w:r>
      <w:r>
        <w:t xml:space="preserve">das operações de escrita — Sprint 2 (AG-23).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Integração com ms.temis.vinculos</w:t>
      </w:r>
      <w:r>
        <w:t xml:space="preserve"> </w:t>
      </w:r>
      <w:r>
        <w:t xml:space="preserve">— Sprint 2 (AG-24).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Relatório consolidado</w:t>
      </w:r>
      <w:r>
        <w:t xml:space="preserve"> </w:t>
      </w:r>
      <w:r>
        <w:t xml:space="preserve">de grupos — Sprint 3 (AG-25).</w:t>
      </w:r>
    </w:p>
    <w:p>
      <w:pPr>
        <w:pStyle w:val="FirstParagraph"/>
      </w:pPr>
      <w:r>
        <w:t xml:space="preserve">A API segue o padrão arquitetural do sistema Gerenciador da AASP, utilizando autenticação via JWT Bearer Token e expondo documentação interativa via Swagger/OpenAPI.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quitetura-da-solução"/>
      <w:r>
        <w:t xml:space="preserve">2. Arquitetura da solução</w:t>
      </w:r>
      <w:bookmarkEnd w:id="22"/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agrama de Arquitetura — ms.auxo.usuarios" title="" id="1" name="Picture"/>
            <a:graphic>
              <a:graphicData uri="http://schemas.openxmlformats.org/drawingml/2006/picture">
                <pic:pic>
                  <pic:nvPicPr>
                    <pic:cNvPr descr="PCP-AASP01-001_Diagrama-Arquitetur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Arquitetura — ms.auxo.usuarios</w:t>
      </w:r>
    </w:p>
    <w:p>
      <w:pPr>
        <w:pStyle w:val="BodyText"/>
      </w:pPr>
      <w:r>
        <w:rPr>
          <w:i/>
        </w:rPr>
        <w:t xml:space="preserve">Figura 1 — Arquitetura em camadas (API → Service → Repositório/Dapper → SQL Server auxo3).</w:t>
      </w:r>
    </w:p>
    <w:p>
      <w:pPr>
        <w:pStyle w:val="Heading3"/>
      </w:pPr>
      <w:bookmarkStart w:id="24" w:name="stack-tecnologico"/>
      <w:r>
        <w:t xml:space="preserve">2.1 Stack tecnologico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de API</w:t>
            </w:r>
          </w:p>
        </w:tc>
        <w:tc>
          <w:p>
            <w:pPr>
              <w:pStyle w:val="Compact"/>
              <w:jc w:val="left"/>
            </w:pPr>
            <w:r>
              <w:t xml:space="preserve">ASP.NET Web API (.NET 5.0 (net5.0))</w:t>
            </w:r>
          </w:p>
        </w:tc>
        <w:tc>
          <w:p>
            <w:pPr>
              <w:pStyle w:val="Compact"/>
              <w:jc w:val="left"/>
            </w:pPr>
            <w:r>
              <w:t xml:space="preserve">Padrão do projeto Gerenciador AASP; compatibilidade com infraestrutura existente do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 / Acesso a dados</w:t>
            </w:r>
          </w:p>
        </w:tc>
        <w:tc>
          <w:p>
            <w:pPr>
              <w:pStyle w:val="Compact"/>
              <w:jc w:val="left"/>
            </w:pPr>
            <w:r>
              <w:t xml:space="preserve">Dapper 2.x</w:t>
            </w:r>
          </w:p>
        </w:tc>
        <w:tc>
          <w:p>
            <w:pPr>
              <w:pStyle w:val="Compact"/>
              <w:jc w:val="left"/>
            </w:pPr>
            <w:r>
              <w:t xml:space="preserve">Ver GDE-AASP01-001 (GDE-001) — compatibilidade com .NET FW 5.0, performance superior ao EF Core em queries complexas, padrão já adotado no projeto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Banco de dados principal</w:t>
            </w:r>
          </w:p>
        </w:tc>
        <w:tc>
          <w:p>
            <w:pPr>
              <w:pStyle w:val="Compact"/>
              <w:jc w:val="left"/>
            </w:pPr>
            <w:r>
              <w:t xml:space="preserve">SQL Server — banco auxo3</w:t>
            </w:r>
          </w:p>
        </w:tc>
        <w:tc>
          <w:p>
            <w:pPr>
              <w:pStyle w:val="Compact"/>
              <w:jc w:val="left"/>
            </w:pPr>
            <w:r>
              <w:t xml:space="preserve">Banco existente do sistema Gerenciador da AASP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externa</w:t>
            </w:r>
          </w:p>
        </w:tc>
        <w:tc>
          <w:p>
            <w:pPr>
              <w:pStyle w:val="Compact"/>
              <w:jc w:val="left"/>
            </w:pPr>
            <w:r>
              <w:t xml:space="preserve">HTTP REST — ms.temis.vinculos</w:t>
            </w:r>
          </w:p>
        </w:tc>
        <w:tc>
          <w:p>
            <w:pPr>
              <w:pStyle w:val="Compact"/>
              <w:jc w:val="left"/>
            </w:pPr>
            <w:r>
              <w:t xml:space="preserve">Implementado na Sprint 2 (AG-24, MR !7) — Ver ITP-AASP01-001; desacoplamento entre domínios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p>
            <w:pPr>
              <w:pStyle w:val="Compact"/>
              <w:jc w:val="left"/>
            </w:pPr>
            <w:r>
              <w:t xml:space="preserve">JWT Bearer Token</w:t>
            </w:r>
          </w:p>
        </w:tc>
        <w:tc>
          <w:p>
            <w:pPr>
              <w:pStyle w:val="Compact"/>
              <w:jc w:val="left"/>
            </w:pPr>
            <w:r>
              <w:t xml:space="preserve">Padrão do Gerenciador AASP; tokens emitidos pelo serviço de autenticação central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Documentação de API</w:t>
            </w:r>
          </w:p>
        </w:tc>
        <w:tc>
          <w:p>
            <w:pPr>
              <w:pStyle w:val="Compact"/>
              <w:jc w:val="left"/>
            </w:pPr>
            <w:r>
              <w:t xml:space="preserve">Swagger / OpenAPI (Swashbuckle)</w:t>
            </w:r>
          </w:p>
        </w:tc>
        <w:tc>
          <w:p>
            <w:pPr>
              <w:pStyle w:val="Compact"/>
              <w:jc w:val="left"/>
            </w:pPr>
            <w:r>
              <w:t xml:space="preserve">Gerado automaticamente a partir das anotações do código; validado em cada 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GitLab CI/CD</w:t>
            </w:r>
          </w:p>
        </w:tc>
        <w:tc>
          <w:p>
            <w:pPr>
              <w:pStyle w:val="Compact"/>
              <w:jc w:val="left"/>
            </w:pPr>
            <w:r>
              <w:t xml:space="preserve">Padrão Timeware; pipeline automatiza build e testes a cada MR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Controle de versão</w:t>
            </w:r>
          </w:p>
        </w:tc>
        <w:tc>
          <w:p>
            <w:pPr>
              <w:pStyle w:val="Compact"/>
              <w:jc w:val="left"/>
            </w:pPr>
            <w:r>
              <w:t xml:space="preserve">Git (GitLab) — Git Flow</w:t>
            </w:r>
          </w:p>
        </w:tc>
        <w:tc>
          <w:p>
            <w:pPr>
              <w:pStyle w:val="Compact"/>
              <w:jc w:val="left"/>
            </w:pPr>
            <w:r>
              <w:t xml:space="preserve">Padrão Timeware; rastreabilidade completa de mudanças por feature e sprint</w:t>
            </w:r>
          </w:p>
        </w:tc>
      </w:tr>
    </w:tbl>
    <w:p>
      <w:pPr>
        <w:pStyle w:val="Heading3"/>
      </w:pPr>
      <w:bookmarkStart w:id="25" w:name="diagrama-de-camadas"/>
      <w:r>
        <w:t xml:space="preserve">2.2 Diagrama de camadas</w:t>
      </w:r>
      <w:bookmarkEnd w:id="25"/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Controllers (API)                  |</w:t>
      </w:r>
      <w:r>
        <w:br/>
      </w:r>
      <w:r>
        <w:rPr>
          <w:rStyle w:val="VerbatimChar"/>
        </w:rPr>
        <w:t xml:space="preserve">|  GerenciarGruposController                        |</w:t>
      </w:r>
      <w:r>
        <w:br/>
      </w:r>
      <w:r>
        <w:rPr>
          <w:rStyle w:val="VerbatimChar"/>
        </w:rPr>
        <w:t xml:space="preserve">|  rota base: api/gerenciar/grupos (GET/POST)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Services / UseCases                  |</w:t>
      </w:r>
      <w:r>
        <w:br/>
      </w:r>
      <w:r>
        <w:rPr>
          <w:rStyle w:val="VerbatimChar"/>
        </w:rPr>
        <w:t xml:space="preserve">|  GerenciarGruposServices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Repositories (Dapper Queries)            |</w:t>
      </w:r>
      <w:r>
        <w:br/>
      </w:r>
      <w:r>
        <w:rPr>
          <w:rStyle w:val="VerbatimChar"/>
        </w:rPr>
        <w:t xml:space="preserve">|  GerenciarGruposRepositorio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SQL Server -- banco auxo3             |</w:t>
      </w:r>
      <w:r>
        <w:br/>
      </w:r>
      <w:r>
        <w:rPr>
          <w:rStyle w:val="VerbatimChar"/>
        </w:rPr>
        <w:t xml:space="preserve">|  grupos_usuarios                                  |</w:t>
      </w:r>
      <w:r>
        <w:br/>
      </w:r>
      <w:r>
        <w:rPr>
          <w:rStyle w:val="VerbatimChar"/>
        </w:rPr>
        <w:t xml:space="preserve">|  grupos_usuarios_vinculos                         |</w:t>
      </w:r>
      <w:r>
        <w:br/>
      </w:r>
      <w:r>
        <w:rPr>
          <w:rStyle w:val="VerbatimChar"/>
        </w:rPr>
        <w:t xml:space="preserve">|  grupos_usuarios_funcao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br/>
      </w:r>
      <w:r>
        <w:rPr>
          <w:rStyle w:val="VerbatimChar"/>
        </w:rPr>
        <w:t xml:space="preserve">  Sprint 2: integracao HTTP REST com ms.temis.vinculos</w:t>
      </w:r>
      <w:r>
        <w:br/>
      </w:r>
      <w:r>
        <w:rPr>
          <w:rStyle w:val="VerbatimChar"/>
        </w:rPr>
        <w:t xml:space="preserve">  (AG-24, MR !7) + auditoria das operacoes de escrita</w:t>
      </w:r>
      <w:r>
        <w:br/>
      </w:r>
      <w:r>
        <w:rPr>
          <w:rStyle w:val="VerbatimChar"/>
        </w:rPr>
        <w:t xml:space="preserve">  via tabela auditoria_grupos (AG-23, MR !6).</w:t>
      </w:r>
    </w:p>
    <w:p>
      <w:pPr>
        <w:pStyle w:val="FirstParagraph"/>
      </w:pPr>
      <w:r>
        <w:rPr>
          <w:b/>
        </w:rPr>
        <w:t xml:space="preserve">Descrição das camadas: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Controllers</w:t>
      </w:r>
      <w:r>
        <w:t xml:space="preserve">: recebem requisições HTTP, validam o modelo de entrada, delegam ao Service e retornam o envelope padronizado (HTTP 200 em sucesso, 400 em erro/validação). Nenhuma lógica de negocio nos controllers.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Services / UseCases</w:t>
      </w:r>
      <w:r>
        <w:t xml:space="preserve">: contem toda a lógica de negocio — validações de dominio (ex.: unicidade de nome de grupo) e orquestração das chamadas ao repositório.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Repositories</w:t>
      </w:r>
      <w:r>
        <w:t xml:space="preserve">: encapsulam queries SQL via Dapper, parametrizadas para prevenção de SQL Injection. Sem lógica de negocio.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Banco auxo3</w:t>
      </w:r>
      <w:r>
        <w:t xml:space="preserve">: banco principal do sistema Gerenciador. As operações são sempre escopadas por</w:t>
      </w:r>
      <w:r>
        <w:t xml:space="preserve"> </w:t>
      </w:r>
      <w:r>
        <w:rPr>
          <w:rStyle w:val="VerbatimChar"/>
        </w:rPr>
        <w:t xml:space="preserve">escritorio_id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odelo-de-dados-banco-auxo3"/>
      <w:r>
        <w:t xml:space="preserve">3. Modelo de dados (banco auxo3)</w:t>
      </w:r>
      <w:bookmarkEnd w:id="26"/>
    </w:p>
    <w:p>
      <w:pPr>
        <w:pStyle w:val="Heading3"/>
      </w:pPr>
      <w:bookmarkStart w:id="27" w:name="tabela-grupos_usuarios-o-grupo"/>
      <w:r>
        <w:t xml:space="preserve">3.1 Tabela grupos_usuarios (o grupo)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IDENTITY(1,1), NOT NULL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 do grupo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p>
            <w:pPr>
              <w:pStyle w:val="Compact"/>
              <w:jc w:val="left"/>
            </w:pPr>
            <w:r>
              <w:t xml:space="preserve">nvarchar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Nome do grupo; deve ser único por escritorio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escritorio_id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Escritorio (tenant) dono do grupo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Estado do grupo (alterado por</w:t>
            </w:r>
            <w:r>
              <w:t xml:space="preserve"> </w:t>
            </w:r>
            <w:r>
              <w:rPr>
                <w:rStyle w:val="VerbatimChar"/>
              </w:rPr>
              <w:t xml:space="preserve">ativardesativar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excluido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 0</w:t>
            </w:r>
          </w:p>
        </w:tc>
        <w:tc>
          <w:p>
            <w:pPr>
              <w:pStyle w:val="Compact"/>
              <w:jc w:val="left"/>
            </w:pPr>
            <w:r>
              <w:t xml:space="preserve">Soft delete: 1 = excluido logicamente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data_cadastro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Timestamp de criação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data_alteracao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Timestamp da última alteração (</w:t>
            </w:r>
            <w:r>
              <w:rPr>
                <w:rStyle w:val="VerbatimChar"/>
              </w:rPr>
              <w:t xml:space="preserve">alterargrupo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data_exclusao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Timestamp da exclusão lógica</w:t>
            </w:r>
          </w:p>
        </w:tc>
      </w:tr>
    </w:tbl>
    <w:p>
      <w:pPr>
        <w:pStyle w:val="Heading3"/>
      </w:pPr>
      <w:bookmarkStart w:id="28" w:name="X042409f868aab7d745a198f47100653c1ba2477"/>
      <w:r>
        <w:t xml:space="preserve">3.2 Tabela grupos_usuarios_vinculos (membros do grupo)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 -&gt; grupos_usuarios.id</w:t>
            </w:r>
          </w:p>
        </w:tc>
        <w:tc>
          <w:p>
            <w:pPr>
              <w:pStyle w:val="Compact"/>
              <w:jc w:val="left"/>
            </w:pPr>
            <w:r>
              <w:t xml:space="preserve">Grupo ao qual o usuário pertence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Usuario membro do grupo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escritorio_id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Escritorio (tenant)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funcao_id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Função do usuário no grupo (ver 3.3)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excluido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 0</w:t>
            </w:r>
          </w:p>
        </w:tc>
        <w:tc>
          <w:p>
            <w:pPr>
              <w:pStyle w:val="Compact"/>
              <w:jc w:val="left"/>
            </w:pPr>
            <w:r>
              <w:t xml:space="preserve">Soft delete do vinculo (1 ao remover usuário)</w:t>
            </w:r>
          </w:p>
        </w:tc>
      </w:tr>
    </w:tbl>
    <w:p>
      <w:pPr>
        <w:pStyle w:val="BodyText"/>
      </w:pPr>
      <w:r>
        <w:rPr>
          <w:b/>
        </w:rPr>
        <w:t xml:space="preserve">Regra:</w:t>
      </w:r>
      <w:r>
        <w:t xml:space="preserve"> </w:t>
      </w:r>
      <w:r>
        <w:t xml:space="preserve">os membros são enviados na lista</w:t>
      </w:r>
      <w:r>
        <w:t xml:space="preserve"> </w:t>
      </w:r>
      <w:r>
        <w:rPr>
          <w:rStyle w:val="VerbatimChar"/>
        </w:rPr>
        <w:t xml:space="preserve">GrupoDeUsuarios: [{ id, funcaoId }]</w:t>
      </w:r>
      <w:r>
        <w:t xml:space="preserve"> </w:t>
      </w:r>
      <w:r>
        <w:t xml:space="preserve">do payload de</w:t>
      </w:r>
      <w:r>
        <w:t xml:space="preserve"> </w:t>
      </w:r>
      <w:r>
        <w:rPr>
          <w:rStyle w:val="VerbatimChar"/>
        </w:rPr>
        <w:t xml:space="preserve">incluirgrupo</w:t>
      </w:r>
      <w:r>
        <w:t xml:space="preserve">/</w:t>
      </w:r>
      <w:r>
        <w:rPr>
          <w:rStyle w:val="VerbatimChar"/>
        </w:rPr>
        <w:t xml:space="preserve">alterargrupo</w:t>
      </w:r>
      <w:r>
        <w:t xml:space="preserve">. A remoção individual de um membro (</w:t>
      </w:r>
      <w:r>
        <w:rPr>
          <w:rStyle w:val="VerbatimChar"/>
        </w:rPr>
        <w:t xml:space="preserve">removerusuario</w:t>
      </w:r>
      <w:r>
        <w:t xml:space="preserve">) marca</w:t>
      </w:r>
      <w:r>
        <w:t xml:space="preserve"> </w:t>
      </w:r>
      <w:r>
        <w:rPr>
          <w:rStyle w:val="VerbatimChar"/>
        </w:rPr>
        <w:t xml:space="preserve">excluido = 1</w:t>
      </w:r>
      <w:r>
        <w:t xml:space="preserve">.</w:t>
      </w:r>
    </w:p>
    <w:p>
      <w:pPr>
        <w:pStyle w:val="Heading3"/>
      </w:pPr>
      <w:bookmarkStart w:id="29" w:name="X4834a36b5201fccfbaef91842db9ef3da1bfac6"/>
      <w:r>
        <w:t xml:space="preserve">3.3 Tabela grupos_usuarios_funcao (função do usuário)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Papel: 0 = Usuario, 1 = Administrador (enum</w:t>
            </w:r>
            <w:r>
              <w:t xml:space="preserve"> </w:t>
            </w:r>
            <w:r>
              <w:rPr>
                <w:rStyle w:val="VerbatimChar"/>
              </w:rPr>
              <w:t xml:space="preserve">FuncaoUsuariosEnum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escritorio_id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Escritorio (tenant)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excluido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 0</w:t>
            </w:r>
          </w:p>
        </w:tc>
        <w:tc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pPr>
        <w:pStyle w:val="BodyText"/>
      </w:pPr>
      <w:r>
        <w:rPr>
          <w:b/>
        </w:rPr>
        <w:t xml:space="preserve">Regra:</w:t>
      </w:r>
      <w:r>
        <w:t xml:space="preserve"> </w:t>
      </w:r>
      <w:r>
        <w:rPr>
          <w:rStyle w:val="VerbatimChar"/>
        </w:rPr>
        <w:t xml:space="preserve">alterarfuncaodousuario</w:t>
      </w:r>
      <w:r>
        <w:t xml:space="preserve"> </w:t>
      </w:r>
      <w:r>
        <w:t xml:space="preserve">altera a função (Usuario/Administrador) de um usuário.</w:t>
      </w:r>
    </w:p>
    <w:p>
      <w:pPr>
        <w:pStyle w:val="Heading3"/>
      </w:pPr>
      <w:bookmarkStart w:id="30" w:name="X75186d48efbe1d18ce24ff8b3ba6c6122b8aa07"/>
      <w:r>
        <w:t xml:space="preserve">3.4 Auditoria — ✅ Implementado Sprint 2 (AG-23, MR !6)</w:t>
      </w:r>
      <w:bookmarkEnd w:id="30"/>
    </w:p>
    <w:p>
      <w:pPr>
        <w:pStyle w:val="FirstParagraph"/>
      </w:pPr>
      <w:r>
        <w:t xml:space="preserve">A trilha de auditoria das operações de escrita foi implementada na Sprint 2 (AG-23). A tabela</w:t>
      </w:r>
      <w:r>
        <w:t xml:space="preserve"> </w:t>
      </w:r>
      <w:r>
        <w:rPr>
          <w:rStyle w:val="VerbatimChar"/>
        </w:rPr>
        <w:t xml:space="preserve">auditoria_grupos</w:t>
      </w:r>
      <w:r>
        <w:t xml:space="preserve"> </w:t>
      </w:r>
      <w:r>
        <w:t xml:space="preserve">registra cada operação de escrita com: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operacao</w:t>
      </w:r>
      <w:r>
        <w:t xml:space="preserve"> </w:t>
      </w:r>
      <w:r>
        <w:t xml:space="preserve">(Create/Update/Delete),</w:t>
      </w:r>
      <w:r>
        <w:t xml:space="preserve"> </w:t>
      </w:r>
      <w:r>
        <w:rPr>
          <w:rStyle w:val="VerbatimChar"/>
        </w:rPr>
        <w:t xml:space="preserve">data_hora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detalhe</w:t>
      </w:r>
      <w:r>
        <w:t xml:space="preserve">. Registros imutáveis (append-only). Índice</w:t>
      </w:r>
      <w:r>
        <w:t xml:space="preserve"> </w:t>
      </w:r>
      <w:r>
        <w:rPr>
          <w:rStyle w:val="VerbatimChar"/>
        </w:rPr>
        <w:t xml:space="preserve">IX_auditoria_grupos_usuario_acao</w:t>
      </w:r>
      <w:r>
        <w:t xml:space="preserve"> </w:t>
      </w:r>
      <w:r>
        <w:t xml:space="preserve">adicionado para performance de consulta.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f35cd7199e53153c0076438cba20dc60d52403f"/>
      <w:r>
        <w:t xml:space="preserve">4. Endpoints da API (controller GerenciarGruposController — rota base</w:t>
      </w:r>
      <w:r>
        <w:t xml:space="preserve"> </w:t>
      </w:r>
      <w:r>
        <w:rPr>
          <w:rStyle w:val="VerbatimChar"/>
        </w:rPr>
        <w:t xml:space="preserve">api/gerenciar/grupos</w:t>
      </w:r>
      <w:r>
        <w:t xml:space="preserve">)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 (AG)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listargrupo</w:t>
            </w:r>
          </w:p>
        </w:tc>
        <w:tc>
          <w:p>
            <w:pPr>
              <w:pStyle w:val="Compact"/>
              <w:jc w:val="left"/>
            </w:pPr>
            <w:r>
              <w:t xml:space="preserve">Listar grupos (paginado)</w:t>
            </w:r>
          </w:p>
        </w:tc>
        <w:tc>
          <w:p>
            <w:pPr>
              <w:pStyle w:val="Compact"/>
              <w:jc w:val="left"/>
            </w:pPr>
            <w:r>
              <w:t xml:space="preserve">AG-20 (RF-02)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buscargrupoporid</w:t>
            </w:r>
          </w:p>
        </w:tc>
        <w:tc>
          <w:p>
            <w:pPr>
              <w:pStyle w:val="Compact"/>
              <w:jc w:val="left"/>
            </w:pPr>
            <w:r>
              <w:t xml:space="preserve">Listar os usuários de um grupo</w:t>
            </w:r>
          </w:p>
        </w:tc>
        <w:tc>
          <w:p>
            <w:pPr>
              <w:pStyle w:val="Compact"/>
              <w:jc w:val="left"/>
            </w:pPr>
            <w:r>
              <w:t xml:space="preserve">AG-20 (RF-02)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incluirgrupo</w:t>
            </w:r>
          </w:p>
        </w:tc>
        <w:tc>
          <w:p>
            <w:pPr>
              <w:pStyle w:val="Compact"/>
              <w:jc w:val="left"/>
            </w:pPr>
            <w:r>
              <w:t xml:space="preserve">Criar grupo com nome e lista de membros; nome duplicado -&gt; 400</w:t>
            </w:r>
            <w:r>
              <w:t xml:space="preserve"> </w:t>
            </w:r>
            <w:r>
              <w:t xml:space="preserve">“</w:t>
            </w:r>
            <w:r>
              <w:t xml:space="preserve">Grupo já existe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AG-20 (RF-01)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alterargrupo</w:t>
            </w:r>
          </w:p>
        </w:tc>
        <w:tc>
          <w:p>
            <w:pPr>
              <w:pStyle w:val="Compact"/>
              <w:jc w:val="left"/>
            </w:pPr>
            <w:r>
              <w:t xml:space="preserve">Alterar grupo e seus membros</w:t>
            </w:r>
          </w:p>
        </w:tc>
        <w:tc>
          <w:p>
            <w:pPr>
              <w:pStyle w:val="Compact"/>
              <w:jc w:val="left"/>
            </w:pPr>
            <w:r>
              <w:t xml:space="preserve">AG-20 (RF-03)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excluirgrupo</w:t>
            </w:r>
          </w:p>
        </w:tc>
        <w:tc>
          <w:p>
            <w:pPr>
              <w:pStyle w:val="Compact"/>
              <w:jc w:val="left"/>
            </w:pPr>
            <w:r>
              <w:t xml:space="preserve">Excluir grupo (com opção de notificar membros)</w:t>
            </w:r>
          </w:p>
        </w:tc>
        <w:tc>
          <w:p>
            <w:pPr>
              <w:pStyle w:val="Compact"/>
              <w:jc w:val="left"/>
            </w:pPr>
            <w:r>
              <w:t xml:space="preserve">AG-20 (RF-04)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ativardesativar</w:t>
            </w:r>
          </w:p>
        </w:tc>
        <w:tc>
          <w:p>
            <w:pPr>
              <w:pStyle w:val="Compact"/>
              <w:jc w:val="left"/>
            </w:pPr>
            <w:r>
              <w:t xml:space="preserve">Ativar/desativar grupo</w:t>
            </w:r>
          </w:p>
        </w:tc>
        <w:tc>
          <w:p>
            <w:pPr>
              <w:pStyle w:val="Compact"/>
              <w:jc w:val="left"/>
            </w:pPr>
            <w:r>
              <w:t xml:space="preserve">AG-20 (RF-03)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removerusuario</w:t>
            </w:r>
          </w:p>
        </w:tc>
        <w:tc>
          <w:p>
            <w:pPr>
              <w:pStyle w:val="Compact"/>
              <w:jc w:val="left"/>
            </w:pPr>
            <w:r>
              <w:t xml:space="preserve">Remover um usuário do grupo</w:t>
            </w:r>
          </w:p>
        </w:tc>
        <w:tc>
          <w:p>
            <w:pPr>
              <w:pStyle w:val="Compact"/>
              <w:jc w:val="left"/>
            </w:pPr>
            <w:r>
              <w:t xml:space="preserve">AG-22 (RF-06)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alterarfuncaodousuario</w:t>
            </w:r>
          </w:p>
        </w:tc>
        <w:tc>
          <w:p>
            <w:pPr>
              <w:pStyle w:val="Compact"/>
              <w:jc w:val="left"/>
            </w:pPr>
            <w:r>
              <w:t xml:space="preserve">Alterar a função (Usuario/Administrador) de um usuário no grupo</w:t>
            </w:r>
          </w:p>
        </w:tc>
        <w:tc>
          <w:p>
            <w:pPr>
              <w:pStyle w:val="Compact"/>
              <w:jc w:val="left"/>
            </w:pPr>
            <w:r>
              <w:t xml:space="preserve">AG-21 (RF-05)</w:t>
            </w:r>
          </w:p>
        </w:tc>
        <w:tc>
          <w:p>
            <w:pPr>
              <w:pStyle w:val="Compact"/>
              <w:jc w:val="left"/>
            </w:pPr>
            <w:r>
              <w:t xml:space="preserve">Implementado Sprint 1 (MR !3)</w:t>
            </w:r>
          </w:p>
        </w:tc>
      </w:tr>
    </w:tbl>
    <w:p>
      <w:pPr>
        <w:pStyle w:val="BlockText"/>
      </w:pPr>
      <w:r>
        <w:t xml:space="preserve">Todos respondem no envelope padrão com HTTP 200 (sucesso) ou 400 (erro/validação). Não há verbos PUT/DELETE nem status 201/204/404/409 nesta API. A inclusão de usuários no grupo ocorre pela lista de membros de</w:t>
      </w:r>
      <w:r>
        <w:t xml:space="preserve"> </w:t>
      </w:r>
      <w:r>
        <w:rPr>
          <w:rStyle w:val="VerbatimChar"/>
        </w:rPr>
        <w:t xml:space="preserve">incluirgrupo</w:t>
      </w:r>
      <w:r>
        <w:t xml:space="preserve">/</w:t>
      </w:r>
      <w:r>
        <w:rPr>
          <w:rStyle w:val="VerbatimChar"/>
        </w:rPr>
        <w:t xml:space="preserve">alterargrupo</w:t>
      </w:r>
      <w:r>
        <w:t xml:space="preserve"> </w:t>
      </w:r>
      <w:r>
        <w:t xml:space="preserve">(não há endpoint dedicado de</w:t>
      </w:r>
      <w:r>
        <w:t xml:space="preserve"> </w:t>
      </w:r>
      <w:r>
        <w:t xml:space="preserve">“</w:t>
      </w:r>
      <w:r>
        <w:t xml:space="preserve">adicionar usuário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ecisões-arquiteturais"/>
      <w:r>
        <w:t xml:space="preserve">5. Decisões arquiteturais</w:t>
      </w:r>
      <w:bookmarkEnd w:id="32"/>
    </w:p>
    <w:p>
      <w:pPr>
        <w:pStyle w:val="Heading3"/>
      </w:pPr>
      <w:bookmarkStart w:id="33" w:name="gde-001-dapper-vs-entity-framework-core"/>
      <w:r>
        <w:t xml:space="preserve">GDE-001 — Dapper vs Entity Framework Core</w:t>
      </w:r>
      <w:bookmarkEnd w:id="33"/>
    </w:p>
    <w:p>
      <w:pPr>
        <w:pStyle w:val="FirstParagraph"/>
      </w:pPr>
      <w:r>
        <w:rPr>
          <w:b/>
        </w:rPr>
        <w:t xml:space="preserve">Decisão:</w:t>
      </w:r>
      <w:r>
        <w:t xml:space="preserve"> </w:t>
      </w:r>
      <w:r>
        <w:t xml:space="preserve">Dapper adotado como ORM para todas as operações de acesso a dados.</w:t>
      </w:r>
    </w:p>
    <w:p>
      <w:pPr>
        <w:pStyle w:val="BodyText"/>
      </w:pPr>
      <w:r>
        <w:rPr>
          <w:b/>
        </w:rPr>
        <w:t xml:space="preserve">Contexto:</w:t>
      </w:r>
      <w:r>
        <w:t xml:space="preserve"> </w:t>
      </w:r>
      <w:r>
        <w:t xml:space="preserve">O projeto Gerenciador AASP roda em .NET 5.0 (net5.0). O Entity Framework Core em suas versões modernas tem suporte limitado ao .NET FW 5.0. Além disso, o banco auxo3 possui schema legado com convenções de nomenclatura que dificultam o mapeamento automático do EF Core.</w:t>
      </w:r>
    </w:p>
    <w:p>
      <w:pPr>
        <w:pStyle w:val="BodyText"/>
      </w:pPr>
      <w:r>
        <w:rPr>
          <w:b/>
        </w:rPr>
        <w:t xml:space="preserve">Consequências:</w:t>
      </w:r>
      <w:r>
        <w:t xml:space="preserve"> </w:t>
      </w:r>
      <w:r>
        <w:t xml:space="preserve">Queries SQL escritas manualmente nos Repositories, o que aumenta o controle sobre performance mas exige disciplina no uso de queries parametrizadas para prevenção de SQL Injection. Toda query revisada no code review com checklist específico para segurança de dados.</w:t>
      </w:r>
    </w:p>
    <w:p>
      <w:pPr>
        <w:pStyle w:val="BodyText"/>
      </w:pPr>
      <w:r>
        <w:rPr>
          <w:b/>
        </w:rPr>
        <w:t xml:space="preserve">Referência completa:</w:t>
      </w:r>
      <w:r>
        <w:t xml:space="preserve"> </w:t>
      </w:r>
      <w:r>
        <w:t xml:space="preserve">GDE-AASP01-001_Registro-de-Análise-de-Decisao.docx</w:t>
      </w:r>
    </w:p>
    <w:p>
      <w:pPr>
        <w:pStyle w:val="Heading3"/>
      </w:pPr>
      <w:bookmarkStart w:id="34" w:name="gde-002-soft-delete-vs-hard-delete"/>
      <w:r>
        <w:t xml:space="preserve">GDE-002 — Soft Delete vs Hard Delete</w:t>
      </w:r>
      <w:bookmarkEnd w:id="34"/>
    </w:p>
    <w:p>
      <w:pPr>
        <w:pStyle w:val="FirstParagraph"/>
      </w:pPr>
      <w:r>
        <w:rPr>
          <w:b/>
        </w:rPr>
        <w:t xml:space="preserve">Decisão:</w:t>
      </w:r>
      <w:r>
        <w:t xml:space="preserve"> </w:t>
      </w:r>
      <w:r>
        <w:t xml:space="preserve">Soft Delete adotado para grupos e para vinculos usuário-grupo (campo</w:t>
      </w:r>
      <w:r>
        <w:t xml:space="preserve"> </w:t>
      </w:r>
      <w:r>
        <w:rPr>
          <w:rStyle w:val="VerbatimChar"/>
        </w:rPr>
        <w:t xml:space="preserve">excluido</w:t>
      </w:r>
      <w:r>
        <w:t xml:space="preserve">).</w:t>
      </w:r>
    </w:p>
    <w:p>
      <w:pPr>
        <w:pStyle w:val="BodyText"/>
      </w:pPr>
      <w:r>
        <w:rPr>
          <w:b/>
        </w:rPr>
        <w:t xml:space="preserve">Contexto:</w:t>
      </w:r>
      <w:r>
        <w:t xml:space="preserve"> </w:t>
      </w:r>
      <w:r>
        <w:t xml:space="preserve">O sistema Gerenciador AASP precisa manter rastreabilidade historica para fins de auditoria e conformidade.</w:t>
      </w:r>
    </w:p>
    <w:p>
      <w:pPr>
        <w:pStyle w:val="BodyText"/>
      </w:pPr>
      <w:r>
        <w:rPr>
          <w:b/>
        </w:rPr>
        <w:t xml:space="preserve">Consequências:</w:t>
      </w:r>
      <w:r>
        <w:t xml:space="preserve"> </w:t>
      </w:r>
      <w:r>
        <w:t xml:space="preserve">Queries de listagem sempre filtram por</w:t>
      </w:r>
      <w:r>
        <w:t xml:space="preserve"> </w:t>
      </w:r>
      <w:r>
        <w:rPr>
          <w:rStyle w:val="VerbatimChar"/>
        </w:rPr>
        <w:t xml:space="preserve">excluido = 0</w:t>
      </w:r>
      <w:r>
        <w:t xml:space="preserve">. As operações de exclusão retornam HTTP 200 (envelope), confirmando o estado após a operação.</w:t>
      </w:r>
    </w:p>
    <w:p>
      <w:pPr>
        <w:pStyle w:val="BodyText"/>
      </w:pPr>
      <w:r>
        <w:rPr>
          <w:b/>
        </w:rPr>
        <w:t xml:space="preserve">Referência completa:</w:t>
      </w:r>
      <w:r>
        <w:t xml:space="preserve"> </w:t>
      </w:r>
      <w:r>
        <w:t xml:space="preserve">GDE-AASP01-001_Registro-de-Análise-de-Decisao.docx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13e2f49c880079f679ad83d443b613cd44496c1"/>
      <w:r>
        <w:t xml:space="preserve">6. Integração com ms.temis.vinculos — ✅ Implementado Sprint 2 (AG-24, MR !7)</w:t>
      </w:r>
      <w:bookmarkEnd w:id="35"/>
    </w:p>
    <w:p>
      <w:pPr>
        <w:pStyle w:val="FirstParagraph"/>
      </w:pPr>
      <w:r>
        <w:t xml:space="preserve">A sincronização de vínculos com o microsserviço</w:t>
      </w:r>
      <w:r>
        <w:t xml:space="preserve"> </w:t>
      </w:r>
      <w:r>
        <w:rPr>
          <w:b/>
        </w:rPr>
        <w:t xml:space="preserve">ms.temis.vinculos</w:t>
      </w:r>
      <w:r>
        <w:t xml:space="preserve"> </w:t>
      </w:r>
      <w:r>
        <w:t xml:space="preserve">(banco temis3) foi implementada na Sprint 2 (AG-24). O contrato de integração está especificado em ITP-AASP01-001 (§4.1). A chamada HTTP REST ao endpoint</w:t>
      </w:r>
      <w:r>
        <w:t xml:space="preserve"> </w:t>
      </w:r>
      <w:r>
        <w:rPr>
          <w:rStyle w:val="VerbatimChar"/>
        </w:rPr>
        <w:t xml:space="preserve">api/gerenciar/grupos/vinculados</w:t>
      </w:r>
      <w:r>
        <w:t xml:space="preserve"> </w:t>
      </w:r>
      <w:r>
        <w:t xml:space="preserve">ocorre após cada alteração de vínculo. Comportamento fault-tolerant: timeout 5 s + retry 2 tentativas; falha de integração gera log de erro sem interromper a operação de negócio.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histórico-de-revisões"/>
      <w:r>
        <w:t xml:space="preserve">Histórico de revisões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26/05/2026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Arquitetura inicial — Sprint 1; stack, modelo de dados, endpoints S1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Adição da seção de integração ms.temis.vinculos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Design alinhado a API e ao schema reais (GerenciarGruposController; tabelas gr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2026-07-01T12:41:48Z</dcterms:created>
  <dcterms:modified xsi:type="dcterms:W3CDTF">2026-07-01T12:41:48Z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