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32bed27dd25d5410e0dea25fb1c552c3d15cfbd"/>
      <w:r>
        <w:t xml:space="preserve">Matriz de Rastreabilidade — AASP Gerenciador · Grupos de Usuários</w:t>
      </w:r>
      <w:bookmarkEnd w:id="2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Documento</w:t>
            </w:r>
          </w:p>
        </w:tc>
        <w:tc>
          <w:p>
            <w:pPr>
              <w:pStyle w:val="Compact"/>
              <w:jc w:val="left"/>
            </w:pPr>
            <w:r>
              <w:t xml:space="preserve">RASTR-AASP01-001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Projeto</w:t>
            </w:r>
          </w:p>
        </w:tc>
        <w:tc>
          <w:p>
            <w:pPr>
              <w:pStyle w:val="Compact"/>
              <w:jc w:val="left"/>
            </w:pPr>
            <w:r>
              <w:t xml:space="preserve">AG — Grupos de Usuários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Cliente</w:t>
            </w:r>
          </w:p>
        </w:tc>
        <w:tc>
          <w:p>
            <w:pPr>
              <w:pStyle w:val="Compact"/>
              <w:jc w:val="left"/>
            </w:pPr>
            <w:r>
              <w:t xml:space="preserve">AASP — Associação dos Advogados de São Paulo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Produto</w:t>
            </w:r>
          </w:p>
        </w:tc>
        <w:tc>
          <w:p>
            <w:pPr>
              <w:pStyle w:val="Compact"/>
              <w:jc w:val="left"/>
            </w:pPr>
            <w:r>
              <w:t xml:space="preserve">ms.auxo.usuarios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Repositório</w:t>
            </w:r>
          </w:p>
        </w:tc>
        <w:tc>
          <w:p>
            <w:pPr>
              <w:pStyle w:val="Compact"/>
              <w:jc w:val="left"/>
            </w:pPr>
            <w:r>
              <w:t xml:space="preserve">GitLab · http://191.234.192.153/aasp/ms.auxo.usuarios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GP / Tech Lead</w:t>
            </w:r>
          </w:p>
        </w:tc>
        <w:tc>
          <w:p>
            <w:pPr>
              <w:pStyle w:val="Compact"/>
              <w:jc w:val="left"/>
            </w:pPr>
            <w:r>
              <w:t xml:space="preserve">Abraão (GP) · Cezar Hiraki (TL) — Timeware Brasil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Desenvolvedores</w:t>
            </w:r>
          </w:p>
        </w:tc>
        <w:tc>
          <w:p>
            <w:pPr>
              <w:pStyle w:val="Compact"/>
              <w:jc w:val="left"/>
            </w:pPr>
            <w:r>
              <w:t xml:space="preserve">Renan Kiyoshi, Henry Komatsu, Mateus Veloso — Timeware Brasil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</w:t>
            </w:r>
          </w:p>
        </w:tc>
        <w:tc>
          <w:p>
            <w:pPr>
              <w:pStyle w:val="Compact"/>
              <w:jc w:val="left"/>
            </w:pPr>
            <w:r>
              <w:t xml:space="preserve">Marcos Turnes — AASP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Leonardo Francisco Pereira — AASP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 base</w:t>
            </w:r>
          </w:p>
        </w:tc>
        <w:tc>
          <w:p>
            <w:pPr>
              <w:pStyle w:val="Compact"/>
              <w:jc w:val="left"/>
            </w:pPr>
            <w:r>
              <w:t xml:space="preserve">01/07/2026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Versão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Ativo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objetivo"/>
      <w:r>
        <w:t xml:space="preserve">1. Objetivo</w:t>
      </w:r>
      <w:bookmarkEnd w:id="21"/>
    </w:p>
    <w:p>
      <w:pPr>
        <w:pStyle w:val="FirstParagraph"/>
      </w:pPr>
      <w:r>
        <w:t xml:space="preserve">Registrar a rastreabilidade entre histórias do Jira (AG-XX), requisitos funcionais e não funcionais, endpoints implementados, Merge Requests do GitLab, casos de teste e status de entrega. Este documento evidência o atributo de rastreabilidade exigido pelo processo GPR e pelo processo de Gerência de Requisitos (GRE) do nível C do MPS.BR, garantindo que cada requisito possa ser rastreado desde sua origem até a entrega verificada. Os endpoints referem-se ao controller real</w:t>
      </w:r>
      <w:r>
        <w:t xml:space="preserve"> </w:t>
      </w:r>
      <w:r>
        <w:rPr>
          <w:rStyle w:val="VerbatimChar"/>
        </w:rPr>
        <w:t xml:space="preserve">GerenciarGruposController</w:t>
      </w:r>
      <w:r>
        <w:t xml:space="preserve"> </w:t>
      </w:r>
      <w:r>
        <w:t xml:space="preserve">(rota base</w:t>
      </w:r>
      <w:r>
        <w:t xml:space="preserve"> </w:t>
      </w:r>
      <w:r>
        <w:rPr>
          <w:rStyle w:val="VerbatimChar"/>
        </w:rPr>
        <w:t xml:space="preserve">api/gerenciar/grupos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rastreabilidade-requisitos-funcionais"/>
      <w:r>
        <w:t xml:space="preserve">2. Rastreabilidade — Requisitos Funcionais</w:t>
      </w:r>
      <w:bookmarkEnd w:id="22"/>
    </w:p>
    <w:tbl>
      <w:tblPr>
        <w:tblStyle w:val="Table"/>
        <w:tblW w:type="pct" w:w="5000.0"/>
        <w:tblLook w:firstRow="1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Req. (RF)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História Jira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Endpoint(s)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MR(s)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Casos de Teste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RF-01</w:t>
            </w:r>
          </w:p>
        </w:tc>
        <w:tc>
          <w:p>
            <w:pPr>
              <w:pStyle w:val="Compact"/>
              <w:jc w:val="left"/>
            </w:pPr>
            <w:r>
              <w:t xml:space="preserve">AG-20</w:t>
            </w:r>
          </w:p>
        </w:tc>
        <w:tc>
          <w:p>
            <w:pPr>
              <w:pStyle w:val="Compact"/>
              <w:jc w:val="left"/>
            </w:pPr>
            <w:r>
              <w:t xml:space="preserve">Criar grupo de usuários</w:t>
            </w:r>
          </w:p>
        </w:tc>
        <w:tc>
          <w:p>
            <w:pPr>
              <w:pStyle w:val="Compact"/>
              <w:jc w:val="left"/>
            </w:pPr>
            <w:r>
              <w:t xml:space="preserve">POST incluirgrupo</w:t>
            </w:r>
          </w:p>
        </w:tc>
        <w:tc>
          <w:p>
            <w:pPr>
              <w:pStyle w:val="Compact"/>
              <w:jc w:val="left"/>
            </w:pPr>
            <w:r>
              <w:t xml:space="preserve">MR !1</w:t>
            </w:r>
          </w:p>
        </w:tc>
        <w:tc>
          <w:p>
            <w:pPr>
              <w:pStyle w:val="Compact"/>
              <w:jc w:val="left"/>
            </w:pPr>
            <w:r>
              <w:t xml:space="preserve">GRP-01, GRP-07</w:t>
            </w:r>
          </w:p>
        </w:tc>
        <w:tc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p>
            <w:pPr>
              <w:pStyle w:val="Compact"/>
              <w:jc w:val="left"/>
            </w:pPr>
            <w:r>
              <w:t xml:space="preserve">✅ Entregue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RF-02</w:t>
            </w:r>
          </w:p>
        </w:tc>
        <w:tc>
          <w:p>
            <w:pPr>
              <w:pStyle w:val="Compact"/>
              <w:jc w:val="left"/>
            </w:pPr>
            <w:r>
              <w:t xml:space="preserve">AG-20</w:t>
            </w:r>
          </w:p>
        </w:tc>
        <w:tc>
          <w:p>
            <w:pPr>
              <w:pStyle w:val="Compact"/>
              <w:jc w:val="left"/>
            </w:pPr>
            <w:r>
              <w:t xml:space="preserve">Listar grupos e consultar usuários do grupo</w:t>
            </w:r>
          </w:p>
        </w:tc>
        <w:tc>
          <w:p>
            <w:pPr>
              <w:pStyle w:val="Compact"/>
              <w:jc w:val="left"/>
            </w:pPr>
            <w:r>
              <w:t xml:space="preserve">GET listargrupo · GET buscargrupoporid</w:t>
            </w:r>
          </w:p>
        </w:tc>
        <w:tc>
          <w:p>
            <w:pPr>
              <w:pStyle w:val="Compact"/>
              <w:jc w:val="left"/>
            </w:pPr>
            <w:r>
              <w:t xml:space="preserve">MR !1</w:t>
            </w:r>
          </w:p>
        </w:tc>
        <w:tc>
          <w:p>
            <w:pPr>
              <w:pStyle w:val="Compact"/>
              <w:jc w:val="left"/>
            </w:pPr>
            <w:r>
              <w:t xml:space="preserve">GRP-02, GRP-03</w:t>
            </w:r>
          </w:p>
        </w:tc>
        <w:tc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p>
            <w:pPr>
              <w:pStyle w:val="Compact"/>
              <w:jc w:val="left"/>
            </w:pPr>
            <w:r>
              <w:t xml:space="preserve">✅ Entregue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RF-03</w:t>
            </w:r>
          </w:p>
        </w:tc>
        <w:tc>
          <w:p>
            <w:pPr>
              <w:pStyle w:val="Compact"/>
              <w:jc w:val="left"/>
            </w:pPr>
            <w:r>
              <w:t xml:space="preserve">AG-20</w:t>
            </w:r>
          </w:p>
        </w:tc>
        <w:tc>
          <w:p>
            <w:pPr>
              <w:pStyle w:val="Compact"/>
              <w:jc w:val="left"/>
            </w:pPr>
            <w:r>
              <w:t xml:space="preserve">Alterar grupo e ativar/desativar</w:t>
            </w:r>
          </w:p>
        </w:tc>
        <w:tc>
          <w:p>
            <w:pPr>
              <w:pStyle w:val="Compact"/>
              <w:jc w:val="left"/>
            </w:pPr>
            <w:r>
              <w:t xml:space="preserve">POST alterargrupo · POST ativardesativar</w:t>
            </w:r>
          </w:p>
        </w:tc>
        <w:tc>
          <w:p>
            <w:pPr>
              <w:pStyle w:val="Compact"/>
              <w:jc w:val="left"/>
            </w:pPr>
            <w:r>
              <w:t xml:space="preserve">MR !2</w:t>
            </w:r>
          </w:p>
        </w:tc>
        <w:tc>
          <w:p>
            <w:pPr>
              <w:pStyle w:val="Compact"/>
              <w:jc w:val="left"/>
            </w:pPr>
            <w:r>
              <w:t xml:space="preserve">GRP-04, GRP-06</w:t>
            </w:r>
          </w:p>
        </w:tc>
        <w:tc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p>
            <w:pPr>
              <w:pStyle w:val="Compact"/>
              <w:jc w:val="left"/>
            </w:pPr>
            <w:r>
              <w:t xml:space="preserve">✅ Entregue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p>
            <w:pPr>
              <w:pStyle w:val="Compact"/>
              <w:jc w:val="left"/>
            </w:pPr>
            <w:r>
              <w:t xml:space="preserve">AG-20</w:t>
            </w:r>
          </w:p>
        </w:tc>
        <w:tc>
          <w:p>
            <w:pPr>
              <w:pStyle w:val="Compact"/>
              <w:jc w:val="left"/>
            </w:pPr>
            <w:r>
              <w:t xml:space="preserve">Excluir grupo (com notificação opcional)</w:t>
            </w:r>
          </w:p>
        </w:tc>
        <w:tc>
          <w:p>
            <w:pPr>
              <w:pStyle w:val="Compact"/>
              <w:jc w:val="left"/>
            </w:pPr>
            <w:r>
              <w:t xml:space="preserve">POST excluirgrupo</w:t>
            </w:r>
          </w:p>
        </w:tc>
        <w:tc>
          <w:p>
            <w:pPr>
              <w:pStyle w:val="Compact"/>
              <w:jc w:val="left"/>
            </w:pPr>
            <w:r>
              <w:t xml:space="preserve">MR !2</w:t>
            </w:r>
          </w:p>
        </w:tc>
        <w:tc>
          <w:p>
            <w:pPr>
              <w:pStyle w:val="Compact"/>
              <w:jc w:val="left"/>
            </w:pPr>
            <w:r>
              <w:t xml:space="preserve">GRP-05</w:t>
            </w:r>
          </w:p>
        </w:tc>
        <w:tc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p>
            <w:pPr>
              <w:pStyle w:val="Compact"/>
              <w:jc w:val="left"/>
            </w:pPr>
            <w:r>
              <w:t xml:space="preserve">✅ Entregue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RF-05</w:t>
            </w:r>
          </w:p>
        </w:tc>
        <w:tc>
          <w:p>
            <w:pPr>
              <w:pStyle w:val="Compact"/>
              <w:jc w:val="left"/>
            </w:pPr>
            <w:r>
              <w:t xml:space="preserve">AG-21</w:t>
            </w:r>
          </w:p>
        </w:tc>
        <w:tc>
          <w:p>
            <w:pPr>
              <w:pStyle w:val="Compact"/>
              <w:jc w:val="left"/>
            </w:pPr>
            <w:r>
              <w:t xml:space="preserve">Definir função do usuário no grupo (Usuario/Administrador)</w:t>
            </w:r>
          </w:p>
        </w:tc>
        <w:tc>
          <w:p>
            <w:pPr>
              <w:pStyle w:val="Compact"/>
              <w:jc w:val="left"/>
            </w:pPr>
            <w:r>
              <w:t xml:space="preserve">POST alterarfuncaodousuario</w:t>
            </w:r>
          </w:p>
        </w:tc>
        <w:tc>
          <w:p>
            <w:pPr>
              <w:pStyle w:val="Compact"/>
              <w:jc w:val="left"/>
            </w:pPr>
            <w:r>
              <w:t xml:space="preserve">MR !3</w:t>
            </w:r>
          </w:p>
        </w:tc>
        <w:tc>
          <w:p>
            <w:pPr>
              <w:pStyle w:val="Compact"/>
              <w:jc w:val="left"/>
            </w:pPr>
            <w:r>
              <w:t xml:space="preserve">FUNC-01</w:t>
            </w:r>
          </w:p>
        </w:tc>
        <w:tc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p>
            <w:pPr>
              <w:pStyle w:val="Compact"/>
              <w:jc w:val="left"/>
            </w:pPr>
            <w:r>
              <w:t xml:space="preserve">✅ Entregue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RF-06</w:t>
            </w:r>
          </w:p>
        </w:tc>
        <w:tc>
          <w:p>
            <w:pPr>
              <w:pStyle w:val="Compact"/>
              <w:jc w:val="left"/>
            </w:pPr>
            <w:r>
              <w:t xml:space="preserve">AG-22</w:t>
            </w:r>
          </w:p>
        </w:tc>
        <w:tc>
          <w:p>
            <w:pPr>
              <w:pStyle w:val="Compact"/>
              <w:jc w:val="left"/>
            </w:pPr>
            <w:r>
              <w:t xml:space="preserve">Vincular usuário (lista de membros) e remover usuário do grupo</w:t>
            </w:r>
          </w:p>
        </w:tc>
        <w:tc>
          <w:p>
            <w:pPr>
              <w:pStyle w:val="Compact"/>
              <w:jc w:val="left"/>
            </w:pPr>
            <w:r>
              <w:t xml:space="preserve">POST incluirgrupo/alterargrupo (GrupoDeUsuarios) · POST removerusuario</w:t>
            </w:r>
          </w:p>
        </w:tc>
        <w:tc>
          <w:p>
            <w:pPr>
              <w:pStyle w:val="Compact"/>
              <w:jc w:val="left"/>
            </w:pPr>
            <w:r>
              <w:t xml:space="preserve">MR !4, MR !5</w:t>
            </w:r>
          </w:p>
        </w:tc>
        <w:tc>
          <w:p>
            <w:pPr>
              <w:pStyle w:val="Compact"/>
              <w:jc w:val="left"/>
            </w:pPr>
            <w:r>
              <w:t xml:space="preserve">VINC-01, VINC-02</w:t>
            </w:r>
          </w:p>
        </w:tc>
        <w:tc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p>
            <w:pPr>
              <w:pStyle w:val="Compact"/>
              <w:jc w:val="left"/>
            </w:pPr>
            <w:r>
              <w:t xml:space="preserve">✅ Entregue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RF-07</w:t>
            </w:r>
          </w:p>
        </w:tc>
        <w:tc>
          <w:p>
            <w:pPr>
              <w:pStyle w:val="Compact"/>
              <w:jc w:val="left"/>
            </w:pPr>
            <w:r>
              <w:t xml:space="preserve">AG-23</w:t>
            </w:r>
          </w:p>
        </w:tc>
        <w:tc>
          <w:p>
            <w:pPr>
              <w:pStyle w:val="Compact"/>
              <w:jc w:val="left"/>
            </w:pPr>
            <w:r>
              <w:t xml:space="preserve">Registrar auditoria de ações em AuditoriaGrupos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auditoria</w:t>
            </w:r>
            <w:r>
              <w:t xml:space="preserve"> </w:t>
            </w:r>
            <w:r>
              <w:t xml:space="preserve">(interceptor de escrita)</w:t>
            </w:r>
          </w:p>
        </w:tc>
        <w:tc>
          <w:p>
            <w:pPr>
              <w:pStyle w:val="Compact"/>
              <w:jc w:val="left"/>
            </w:pPr>
            <w:r>
              <w:t xml:space="preserve">MR !6</w:t>
            </w:r>
          </w:p>
        </w:tc>
        <w:tc>
          <w:p>
            <w:pPr>
              <w:pStyle w:val="Compact"/>
              <w:jc w:val="left"/>
            </w:pPr>
            <w:r>
              <w:t xml:space="preserve">AUD-01, AUD-02</w:t>
            </w:r>
          </w:p>
        </w:tc>
        <w:tc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p>
            <w:pPr>
              <w:pStyle w:val="Compact"/>
              <w:jc w:val="left"/>
            </w:pPr>
            <w:r>
              <w:t xml:space="preserve">✅ Entregue — aceite 20/06/2026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RF-08</w:t>
            </w:r>
          </w:p>
        </w:tc>
        <w:tc>
          <w:p>
            <w:pPr>
              <w:pStyle w:val="Compact"/>
              <w:jc w:val="left"/>
            </w:pPr>
            <w:r>
              <w:t xml:space="preserve">AG-24</w:t>
            </w:r>
          </w:p>
        </w:tc>
        <w:tc>
          <w:p>
            <w:pPr>
              <w:pStyle w:val="Compact"/>
              <w:jc w:val="left"/>
            </w:pPr>
            <w:r>
              <w:t xml:space="preserve">Integrar com ms.temis.vinculos</w:t>
            </w:r>
          </w:p>
        </w:tc>
        <w:tc>
          <w:p>
            <w:pPr>
              <w:pStyle w:val="Compact"/>
              <w:jc w:val="left"/>
            </w:pPr>
            <w:r>
              <w:t xml:space="preserve">HTTP REST</w:t>
            </w:r>
            <w:r>
              <w:t xml:space="preserve"> </w:t>
            </w:r>
            <w:r>
              <w:rPr>
                <w:rStyle w:val="VerbatimChar"/>
              </w:rPr>
              <w:t xml:space="preserve">api/gerenciar/grupos/vinculados</w:t>
            </w:r>
            <w:r>
              <w:t xml:space="preserve"> </w:t>
            </w:r>
            <w:r>
              <w:t xml:space="preserve">(ms.temis.vinculos)</w:t>
            </w:r>
          </w:p>
        </w:tc>
        <w:tc>
          <w:p>
            <w:pPr>
              <w:pStyle w:val="Compact"/>
              <w:jc w:val="left"/>
            </w:pPr>
            <w:r>
              <w:t xml:space="preserve">MR !7</w:t>
            </w:r>
          </w:p>
        </w:tc>
        <w:tc>
          <w:p>
            <w:pPr>
              <w:pStyle w:val="Compact"/>
              <w:jc w:val="left"/>
            </w:pPr>
            <w:r>
              <w:t xml:space="preserve">INT-01, INT-02</w:t>
            </w:r>
          </w:p>
        </w:tc>
        <w:tc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p>
            <w:pPr>
              <w:pStyle w:val="Compact"/>
              <w:jc w:val="left"/>
            </w:pPr>
            <w:r>
              <w:t xml:space="preserve">✅ Entregue — aceite 20/06/2026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RF-09</w:t>
            </w:r>
          </w:p>
        </w:tc>
        <w:tc>
          <w:p>
            <w:pPr>
              <w:pStyle w:val="Compact"/>
              <w:jc w:val="left"/>
            </w:pPr>
            <w:r>
              <w:t xml:space="preserve">AG-25</w:t>
            </w:r>
          </w:p>
        </w:tc>
        <w:tc>
          <w:p>
            <w:pPr>
              <w:pStyle w:val="Compact"/>
              <w:jc w:val="left"/>
            </w:pPr>
            <w:r>
              <w:t xml:space="preserve">Gerar relatório consolidado de grupos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(planejado — não implementado)</w:t>
            </w:r>
          </w:p>
        </w:tc>
        <w:tc>
          <w:p>
            <w:pPr>
              <w:pStyle w:val="Compact"/>
              <w:jc w:val="left"/>
            </w:pPr>
            <w:r>
              <w:t xml:space="preserve">MR pendente</w:t>
            </w:r>
          </w:p>
        </w:tc>
        <w:tc>
          <w:p>
            <w:pPr>
              <w:pStyle w:val="Compact"/>
              <w:jc w:val="left"/>
            </w:pPr>
            <w:r>
              <w:t xml:space="preserve">REL-01</w:t>
            </w:r>
          </w:p>
        </w:tc>
        <w:tc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p>
            <w:pPr>
              <w:pStyle w:val="Compact"/>
              <w:jc w:val="left"/>
            </w:pPr>
            <w:r>
              <w:t xml:space="preserve">📅 Planejado</w:t>
            </w:r>
          </w:p>
        </w:tc>
      </w:tr>
    </w:tbl>
    <w:p>
      <w:pPr>
        <w:pStyle w:val="Heading3"/>
      </w:pPr>
      <w:bookmarkStart w:id="23" w:name="X07ff24da239f82e340db22834ff1bc6c01df012"/>
      <w:r>
        <w:t xml:space="preserve">2.1 Rastreabilidade — Requisitos Não Funcionais</w:t>
      </w:r>
      <w:bookmarkEnd w:id="23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Req. (RNF)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Escopo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MR(s)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Caso de Teste / Validação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RNF-01</w:t>
            </w:r>
          </w:p>
        </w:tc>
        <w:tc>
          <w:p>
            <w:pPr>
              <w:pStyle w:val="Compact"/>
              <w:jc w:val="left"/>
            </w:pPr>
            <w:r>
              <w:t xml:space="preserve">Tempo de resposta ≤ 500 ms em condições normais de carga</w:t>
            </w:r>
          </w:p>
        </w:tc>
        <w:tc>
          <w:p>
            <w:pPr>
              <w:pStyle w:val="Compact"/>
              <w:jc w:val="left"/>
            </w:pPr>
            <w:r>
              <w:t xml:space="preserve">Todos os endpoints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S1–S3</w:t>
            </w:r>
          </w:p>
        </w:tc>
        <w:tc>
          <w:p>
            <w:pPr>
              <w:pStyle w:val="Compact"/>
              <w:jc w:val="left"/>
            </w:pPr>
            <w:r>
              <w:t xml:space="preserve">Validado via Swagger/testes de performance (resultado obtido: ≤ 280 ms)</w:t>
            </w:r>
          </w:p>
        </w:tc>
        <w:tc>
          <w:p>
            <w:pPr>
              <w:pStyle w:val="Compact"/>
              <w:jc w:val="left"/>
            </w:pPr>
            <w:r>
              <w:t xml:space="preserve">✅ Validado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RNF-02</w:t>
            </w:r>
          </w:p>
        </w:tc>
        <w:tc>
          <w:p>
            <w:pPr>
              <w:pStyle w:val="Compact"/>
              <w:jc w:val="left"/>
            </w:pPr>
            <w:r>
              <w:t xml:space="preserve">Autenticação e autorização via JWT Bearer Token</w:t>
            </w:r>
          </w:p>
        </w:tc>
        <w:tc>
          <w:p>
            <w:pPr>
              <w:pStyle w:val="Compact"/>
              <w:jc w:val="left"/>
            </w:pPr>
            <w:r>
              <w:t xml:space="preserve">Todos os endpoints</w:t>
            </w:r>
          </w:p>
        </w:tc>
        <w:tc>
          <w:p>
            <w:pPr>
              <w:pStyle w:val="Compact"/>
              <w:jc w:val="left"/>
            </w:pPr>
            <w:r>
              <w:t xml:space="preserve">MR !1</w:t>
            </w:r>
          </w:p>
        </w:tc>
        <w:tc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p>
            <w:pPr>
              <w:pStyle w:val="Compact"/>
              <w:jc w:val="left"/>
            </w:pPr>
            <w:r>
              <w:t xml:space="preserve">Validado em code review e testes de integração</w:t>
            </w:r>
          </w:p>
        </w:tc>
        <w:tc>
          <w:p>
            <w:pPr>
              <w:pStyle w:val="Compact"/>
              <w:jc w:val="left"/>
            </w:pPr>
            <w:r>
              <w:t xml:space="preserve">✅ Validado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RNF-03</w:t>
            </w:r>
          </w:p>
        </w:tc>
        <w:tc>
          <w:p>
            <w:pPr>
              <w:pStyle w:val="Compact"/>
              <w:jc w:val="left"/>
            </w:pPr>
            <w:r>
              <w:t xml:space="preserve">Rastreabilidade de ações via auditoria (AuditoriaGrupos)</w:t>
            </w:r>
          </w:p>
        </w:tc>
        <w:tc>
          <w:p>
            <w:pPr>
              <w:pStyle w:val="Compact"/>
              <w:jc w:val="left"/>
            </w:pPr>
            <w:r>
              <w:t xml:space="preserve">Operações de escrita</w:t>
            </w:r>
          </w:p>
        </w:tc>
        <w:tc>
          <w:p>
            <w:pPr>
              <w:pStyle w:val="Compact"/>
              <w:jc w:val="left"/>
            </w:pPr>
            <w:r>
              <w:t xml:space="preserve">MR !6</w:t>
            </w:r>
          </w:p>
        </w:tc>
        <w:tc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p>
            <w:pPr>
              <w:pStyle w:val="Compact"/>
              <w:jc w:val="left"/>
            </w:pPr>
            <w:r>
              <w:t xml:space="preserve">AUD-01, AUD-02 — executados e aprovados em 20/06/2026</w:t>
            </w:r>
          </w:p>
        </w:tc>
        <w:tc>
          <w:p>
            <w:pPr>
              <w:pStyle w:val="Compact"/>
              <w:jc w:val="left"/>
            </w:pPr>
            <w:r>
              <w:t xml:space="preserve">✅ Validado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cobertura-por-sprint"/>
      <w:r>
        <w:t xml:space="preserve">3. Cobertura por Sprint</w:t>
      </w:r>
      <w:bookmarkEnd w:id="24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Período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RFs Cobertos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Casos de Teste Executados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Aprovados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p>
            <w:pPr>
              <w:pStyle w:val="Compact"/>
              <w:jc w:val="left"/>
            </w:pPr>
            <w:r>
              <w:t xml:space="preserve">26/05–06/06/2026</w:t>
            </w:r>
          </w:p>
        </w:tc>
        <w:tc>
          <w:p>
            <w:pPr>
              <w:pStyle w:val="Compact"/>
              <w:jc w:val="left"/>
            </w:pPr>
            <w:r>
              <w:t xml:space="preserve">RF-01, RF-02, RF-03, RF-04, RF-05, RF-06</w:t>
            </w:r>
          </w:p>
        </w:tc>
        <w:tc>
          <w:p>
            <w:pPr>
              <w:pStyle w:val="Compact"/>
              <w:jc w:val="left"/>
            </w:pPr>
            <w:r>
              <w:t xml:space="preserve">10 (GRP-01 a GRP-07, FUNC-01, VINC-01, VINC-02)</w:t>
            </w:r>
          </w:p>
        </w:tc>
        <w:tc>
          <w:p>
            <w:pPr>
              <w:pStyle w:val="Compact"/>
              <w:jc w:val="left"/>
            </w:pPr>
            <w:r>
              <w:t xml:space="preserve">10/10 (100%)</w:t>
            </w:r>
          </w:p>
        </w:tc>
        <w:tc>
          <w:p>
            <w:pPr>
              <w:pStyle w:val="Compact"/>
              <w:jc w:val="left"/>
            </w:pPr>
            <w:r>
              <w:t xml:space="preserve">✅ Aceite formal 06/06/2026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p>
            <w:pPr>
              <w:pStyle w:val="Compact"/>
              <w:jc w:val="left"/>
            </w:pPr>
            <w:r>
              <w:t xml:space="preserve">09/06–20/06/2026</w:t>
            </w:r>
          </w:p>
        </w:tc>
        <w:tc>
          <w:p>
            <w:pPr>
              <w:pStyle w:val="Compact"/>
              <w:jc w:val="left"/>
            </w:pPr>
            <w:r>
              <w:t xml:space="preserve">RF-07, RF-08</w:t>
            </w:r>
          </w:p>
        </w:tc>
        <w:tc>
          <w:p>
            <w:pPr>
              <w:pStyle w:val="Compact"/>
              <w:jc w:val="left"/>
            </w:pPr>
            <w:r>
              <w:t xml:space="preserve">AUD-01, AUD-02, INT-01, INT-02 (4 cenários)</w:t>
            </w:r>
          </w:p>
        </w:tc>
        <w:tc>
          <w:p>
            <w:pPr>
              <w:pStyle w:val="Compact"/>
              <w:jc w:val="left"/>
            </w:pPr>
            <w:r>
              <w:t xml:space="preserve">4/4 (100%)</w:t>
            </w:r>
          </w:p>
        </w:tc>
        <w:tc>
          <w:p>
            <w:pPr>
              <w:pStyle w:val="Compact"/>
              <w:jc w:val="left"/>
            </w:pPr>
            <w:r>
              <w:t xml:space="preserve">✅ Aceite formal 20/06/2026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p>
            <w:pPr>
              <w:pStyle w:val="Compact"/>
              <w:jc w:val="left"/>
            </w:pPr>
            <w:r>
              <w:t xml:space="preserve">23/06–04/07/2026</w:t>
            </w:r>
          </w:p>
        </w:tc>
        <w:tc>
          <w:p>
            <w:pPr>
              <w:pStyle w:val="Compact"/>
              <w:jc w:val="left"/>
            </w:pPr>
            <w:r>
              <w:t xml:space="preserve">RF-09</w:t>
            </w:r>
          </w:p>
        </w:tc>
        <w:tc>
          <w:p>
            <w:pPr>
              <w:pStyle w:val="Compact"/>
              <w:jc w:val="left"/>
            </w:pPr>
            <w:r>
              <w:t xml:space="preserve">REL-01 (planejado)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📅 Planejado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8a16472787510c1689246f514ccf993fee4a9f6"/>
      <w:r>
        <w:t xml:space="preserve">4. Itens Rastreados sem Cobertura de Teste Concluída</w:t>
      </w:r>
      <w:bookmarkEnd w:id="25"/>
    </w:p>
    <w:p>
      <w:pPr>
        <w:pStyle w:val="FirstParagraph"/>
      </w:pPr>
      <w:r>
        <w:t xml:space="preserve">Os itens abaixo possuem requisito definido e rastreabilidade registrada, mas ainda não possuem casos de teste executados e aprovados, pois estão em sprint futura e ainda não foram implementados no código.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História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Caso de Teste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Motivo da Pendência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Sprint Prevista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AG-25</w:t>
            </w:r>
          </w:p>
        </w:tc>
        <w:tc>
          <w:p>
            <w:pPr>
              <w:pStyle w:val="Compact"/>
              <w:jc w:val="left"/>
            </w:pPr>
            <w:r>
              <w:t xml:space="preserve">RF-09 (Relatório consolidado + CSV)</w:t>
            </w:r>
          </w:p>
        </w:tc>
        <w:tc>
          <w:p>
            <w:pPr>
              <w:pStyle w:val="Compact"/>
              <w:jc w:val="left"/>
            </w:pPr>
            <w:r>
              <w:t xml:space="preserve">REL-01, REL-02</w:t>
            </w:r>
          </w:p>
        </w:tc>
        <w:tc>
          <w:p>
            <w:pPr>
              <w:pStyle w:val="Compact"/>
              <w:jc w:val="left"/>
            </w:pPr>
            <w:r>
              <w:t xml:space="preserve">Escopo planejado para S3; em desenvolvimento desde 23/06/2026</w:t>
            </w:r>
          </w:p>
        </w:tc>
        <w:tc>
          <w:p>
            <w:pPr>
              <w:pStyle w:val="Compact"/>
              <w:jc w:val="left"/>
            </w:pPr>
            <w:r>
              <w:t xml:space="preserve">S3 (23/06–04/07/2026)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resumo-de-cobertura"/>
      <w:r>
        <w:t xml:space="preserve">5. Resumo de Cobertura</w:t>
      </w:r>
      <w:bookmarkEnd w:id="26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Requisitos funcionais entregues:</w:t>
      </w:r>
      <w:r>
        <w:t xml:space="preserve"> </w:t>
      </w:r>
      <w:r>
        <w:t xml:space="preserve">8 de 9 (89%) — RF-01 a RF-08 com aceite formal (S1: 06/06/2026; S2: 20/06/2026)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Requisitos funcionais em execução:</w:t>
      </w:r>
      <w:r>
        <w:t xml:space="preserve"> </w:t>
      </w:r>
      <w:r>
        <w:t xml:space="preserve">1 de 9 (11%) — RF-09 em andamento na S3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Requisitos não funcionais validados:</w:t>
      </w:r>
      <w:r>
        <w:t xml:space="preserve"> </w:t>
      </w:r>
      <w:r>
        <w:t xml:space="preserve">3 de 3 (100%) — RNF-01, RNF-02 validados em S1; RNF-03 validado em S2 (AUD-01, AUD-02)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Casos de teste Sprint 1:</w:t>
      </w:r>
      <w:r>
        <w:t xml:space="preserve"> </w:t>
      </w:r>
      <w:r>
        <w:t xml:space="preserve">10 de 10 (100%) aprovados por Leonardo Francisco Pereira (AASP)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Casos de teste Sprint 2:</w:t>
      </w:r>
      <w:r>
        <w:t xml:space="preserve"> </w:t>
      </w:r>
      <w:r>
        <w:t xml:space="preserve">4 de 4 (100%) aprovados por Leonardo Francisco Pereira (AASP)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Rastreabilidade req → teste:</w:t>
      </w:r>
      <w:r>
        <w:t xml:space="preserve"> </w:t>
      </w:r>
      <w:r>
        <w:t xml:space="preserve">100% para todos os requisitos entregues (RF-01 a RF-08)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Rastreabilidade req → MR:</w:t>
      </w:r>
      <w:r>
        <w:t xml:space="preserve"> </w:t>
      </w:r>
      <w:r>
        <w:t xml:space="preserve">100% para requisitos entregues (MRs !1, !2, !3, !4, !5, !6, !7)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histórico-de-revisões"/>
      <w:r>
        <w:t xml:space="preserve">Histórico de Revisões</w:t>
      </w:r>
      <w:bookmarkEnd w:id="2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26/05/2026</w:t>
            </w:r>
          </w:p>
        </w:tc>
        <w:tc>
          <w:p>
            <w:pPr>
              <w:pStyle w:val="Compact"/>
              <w:jc w:val="left"/>
            </w:pPr>
            <w:r>
              <w:t xml:space="preserve">Abraão</w:t>
            </w:r>
          </w:p>
        </w:tc>
        <w:tc>
          <w:p>
            <w:pPr>
              <w:pStyle w:val="Compact"/>
              <w:jc w:val="left"/>
            </w:pPr>
            <w:r>
              <w:t xml:space="preserve">Versão inicial — estrutura da matriz com requisitos RF-01 a RF-09 e RNF-01 a RNF-03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09/06/2026</w:t>
            </w:r>
          </w:p>
        </w:tc>
        <w:tc>
          <w:p>
            <w:pPr>
              <w:pStyle w:val="Compact"/>
              <w:jc w:val="left"/>
            </w:pPr>
            <w:r>
              <w:t xml:space="preserve">Abraão</w:t>
            </w:r>
          </w:p>
        </w:tc>
        <w:tc>
          <w:p>
            <w:pPr>
              <w:pStyle w:val="Compact"/>
              <w:jc w:val="left"/>
            </w:pPr>
            <w:r>
              <w:t xml:space="preserve">Atualizado pós-Sprint 1: MRs !1 a !5 registrados, status de entrega e resultados dos casos de teste incorporados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15/06/2026</w:t>
            </w:r>
          </w:p>
        </w:tc>
        <w:tc>
          <w:p>
            <w:pPr>
              <w:pStyle w:val="Compact"/>
              <w:jc w:val="left"/>
            </w:pPr>
            <w:r>
              <w:t xml:space="preserve">Abraão</w:t>
            </w:r>
          </w:p>
        </w:tc>
        <w:tc>
          <w:p>
            <w:pPr>
              <w:pStyle w:val="Compact"/>
              <w:jc w:val="left"/>
            </w:pPr>
            <w:r>
              <w:t xml:space="preserve">Endpoints, casos de teste e cobertura alinhados à API real (GerenciarGruposController)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24/06/2026</w:t>
            </w:r>
          </w:p>
        </w:tc>
        <w:tc>
          <w:p>
            <w:pPr>
              <w:pStyle w:val="Compact"/>
              <w:jc w:val="left"/>
            </w:pPr>
            <w:r>
              <w:t xml:space="preserve">Silvio Baroni (SEPG)</w:t>
            </w:r>
          </w:p>
        </w:tc>
        <w:tc>
          <w:p>
            <w:pPr>
              <w:pStyle w:val="Compact"/>
              <w:jc w:val="left"/>
            </w:pPr>
            <w:r>
              <w:t xml:space="preserve">Reconciliação com o estado real do GitLab (produto/repositório ms.auxo.usuarios; framework net5.0 onde aplicável; entregas da Sprint 1 integradas em develop com baseline pela tag sprint-1-aceite).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01/07/2026</w:t>
            </w:r>
          </w:p>
        </w:tc>
        <w:tc>
          <w:p>
            <w:pPr>
              <w:pStyle w:val="Compact"/>
              <w:jc w:val="left"/>
            </w:pPr>
            <w:r>
              <w:t xml:space="preserve">Silvio Baroni (SEPG)</w:t>
            </w:r>
          </w:p>
        </w:tc>
        <w:tc>
          <w:p>
            <w:pPr>
              <w:pStyle w:val="Compact"/>
              <w:jc w:val="left"/>
            </w:pPr>
            <w:r>
              <w:t xml:space="preserve">Correção de NCs de auditoria: RF-07 e RF-08 marcados como entregues (MRs !6 e !7, aceite 20/06/2026); cenários AUD-01/AUD-02/INT-01/INT-02 a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2026-07-01T12:41:48Z</dcterms:created>
  <dcterms:modified xsi:type="dcterms:W3CDTF">2026-07-01T12:41:48Z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