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1f8d9c8078fc4b7c676c87aa52018d18c4473c"/>
      <w:r>
        <w:t xml:space="preserve">Relatório de Execução de Testes (V&amp;V) — AASP Gerenciador · Grupos de Usuários</w:t>
      </w:r>
      <w:bookmarkEnd w:id="2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Documento</w:t>
            </w:r>
          </w:p>
        </w:tc>
        <w:tc>
          <w:p>
            <w:pPr>
              <w:pStyle w:val="Compact"/>
              <w:jc w:val="left"/>
            </w:pPr>
            <w:r>
              <w:t xml:space="preserve">REL-VV-AASP01-001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Projeto</w:t>
            </w:r>
          </w:p>
        </w:tc>
        <w:tc>
          <w:p>
            <w:pPr>
              <w:pStyle w:val="Compact"/>
              <w:jc w:val="left"/>
            </w:pPr>
            <w:r>
              <w:t xml:space="preserve">Grupos de Usuários — AASP Gerenciador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Cliente</w:t>
            </w:r>
          </w:p>
        </w:tc>
        <w:tc>
          <w:p>
            <w:pPr>
              <w:pStyle w:val="Compact"/>
              <w:jc w:val="left"/>
            </w:pPr>
            <w:r>
              <w:t xml:space="preserve">AASP — Associação dos Advogados de São Paulo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Versão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01/07/2026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Gerente de Projeto</w:t>
            </w:r>
          </w:p>
        </w:tc>
        <w:tc>
          <w:p>
            <w:pPr>
              <w:pStyle w:val="Compact"/>
              <w:jc w:val="left"/>
            </w:pPr>
            <w:r>
              <w:t xml:space="preserve">Abraão Oliveira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Processo MPS-SW</w:t>
            </w:r>
          </w:p>
        </w:tc>
        <w:tc>
          <w:p>
            <w:pPr>
              <w:pStyle w:val="Compact"/>
              <w:jc w:val="left"/>
            </w:pPr>
            <w:r>
              <w:t xml:space="preserve">VV (evidência de projeto)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objetivo"/>
      <w:r>
        <w:t xml:space="preserve">1. Objetivo</w:t>
      </w:r>
      <w:bookmarkEnd w:id="21"/>
    </w:p>
    <w:p>
      <w:pPr>
        <w:pStyle w:val="FirstParagraph"/>
      </w:pPr>
      <w:r>
        <w:t xml:space="preserve">Registrar os resultados da execução das atividades de Verificação e Validação (V&amp;V) por sprint, incluindo testes unitários, testes de integração e testes de homologação (UAT), conforme planejado no VV-AASP01-001. Este documento é a evidência formal de execução do processo VV do MPS.BR Nível C para o projeto Grupos de Usuários — AASP Gerenciador. Os endpoints referem-se ao controller real</w:t>
      </w:r>
      <w:r>
        <w:t xml:space="preserve"> </w:t>
      </w:r>
      <w:r>
        <w:rPr>
          <w:rStyle w:val="VerbatimChar"/>
        </w:rPr>
        <w:t xml:space="preserve">GerenciarGruposController</w:t>
      </w:r>
      <w:r>
        <w:t xml:space="preserve"> </w:t>
      </w:r>
      <w:r>
        <w:t xml:space="preserve">(rota base</w:t>
      </w:r>
      <w:r>
        <w:t xml:space="preserve"> </w:t>
      </w:r>
      <w:r>
        <w:rPr>
          <w:rStyle w:val="VerbatimChar"/>
        </w:rPr>
        <w:t xml:space="preserve">api/gerenciar/grupos</w:t>
      </w:r>
      <w:r>
        <w:t xml:space="preserve">, HTTP 200/400).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legenda-de-status"/>
      <w:r>
        <w:t xml:space="preserve">2. Legenda de Status</w:t>
      </w:r>
      <w:bookmarkEnd w:id="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Símbolo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p>
            <w:pPr>
              <w:pStyle w:val="Compact"/>
              <w:jc w:val="left"/>
            </w:pPr>
            <w:r>
              <w:t xml:space="preserve">Teste executado e aprovado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FALHOU</w:t>
            </w:r>
          </w:p>
        </w:tc>
        <w:tc>
          <w:p>
            <w:pPr>
              <w:pStyle w:val="Compact"/>
              <w:jc w:val="left"/>
            </w:pPr>
            <w:r>
              <w:t xml:space="preserve">Teste executado e reprovado (requer correção antes do aceite)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 andamento</w:t>
            </w:r>
          </w:p>
        </w:tc>
        <w:tc>
          <w:p>
            <w:pPr>
              <w:pStyle w:val="Compact"/>
              <w:jc w:val="left"/>
            </w:pPr>
            <w:r>
              <w:t xml:space="preserve">Sprint em execução — resultados parciais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Planejado</w:t>
            </w:r>
          </w:p>
        </w:tc>
        <w:tc>
          <w:p>
            <w:pPr>
              <w:pStyle w:val="Compact"/>
              <w:jc w:val="left"/>
            </w:pPr>
            <w:r>
              <w:t xml:space="preserve">Sprint não iniciada — testes ainda não executados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sprint-1-resultados-260506062026"/>
      <w:r>
        <w:t xml:space="preserve">3. Sprint 1 — Resultados (26/05–06/06/2026)</w:t>
      </w:r>
      <w:bookmarkEnd w:id="23"/>
    </w:p>
    <w:p>
      <w:pPr>
        <w:pStyle w:val="Heading3"/>
      </w:pPr>
      <w:bookmarkStart w:id="24" w:name="status-geral-sprint-1"/>
      <w:r>
        <w:t xml:space="preserve">3.1 Status Geral — Sprint 1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Período</w:t>
            </w:r>
          </w:p>
        </w:tc>
        <w:tc>
          <w:p>
            <w:pPr>
              <w:pStyle w:val="Compact"/>
              <w:jc w:val="left"/>
            </w:pPr>
            <w:r>
              <w:t xml:space="preserve">26/05/2026 a 06/06/2026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✅ Concluído — aceite formal em 06/06/2026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 Story Points entregue</w:t>
            </w:r>
          </w:p>
        </w:tc>
        <w:tc>
          <w:p>
            <w:pPr>
              <w:pStyle w:val="Compact"/>
              <w:jc w:val="left"/>
            </w:pPr>
            <w:r>
              <w:t xml:space="preserve">34 SP (100% do planejado — 0% de desvio)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Histórias entregues</w:t>
            </w:r>
          </w:p>
        </w:tc>
        <w:tc>
          <w:p>
            <w:pPr>
              <w:pStyle w:val="Compact"/>
              <w:jc w:val="left"/>
            </w:pPr>
            <w:r>
              <w:t xml:space="preserve">AG-20 (Concluído) / AG-21 (Concluído) / AG-22 (Concluído)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MRs mergeados</w:t>
            </w:r>
          </w:p>
        </w:tc>
        <w:tc>
          <w:p>
            <w:pPr>
              <w:pStyle w:val="Compact"/>
              <w:jc w:val="left"/>
            </w:pPr>
            <w:r>
              <w:t xml:space="preserve">!1–!5 — entregas da Sprint 1 aprovadas (alvo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); baseline em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pela tag</w:t>
            </w:r>
            <w:r>
              <w:t xml:space="preserve"> </w:t>
            </w:r>
            <w:r>
              <w:rPr>
                <w:rStyle w:val="VerbatimChar"/>
              </w:rPr>
              <w:t xml:space="preserve">sprint-1-aceite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testes-unitários-sprint-1"/>
      <w:r>
        <w:t xml:space="preserve">3.2 Testes Unitários — Sprint 1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Suite / Classe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Métodos Testados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Passando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Falhando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Cobertura (Coverlet)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GerenciarGruposServicesTests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GerenciarGruposRepositorioTests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IncluirAlterarGrupoTests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RemoverUsuarioFuncaoTests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68.4% linhas / 61.9% branches</w:t>
            </w:r>
          </w:p>
        </w:tc>
      </w:tr>
    </w:tbl>
    <w:p>
      <w:pPr>
        <w:pStyle w:val="BodyText"/>
      </w:pPr>
      <w:r>
        <w:rPr>
          <w:b/>
        </w:rPr>
        <w:t xml:space="preserve">Meta de cobertura: ≥ 60% — ATINGIDA (68.4% de linhas / 61.9% de branches)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testes-de-integração-sprint-1"/>
      <w:r>
        <w:t xml:space="preserve">3.3 Testes de Integração — Sprint 1</w:t>
      </w:r>
      <w:bookmarkEnd w:id="2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IntegrationTest_IncluirEListarGrupo</w:t>
            </w:r>
          </w:p>
        </w:tc>
        <w:tc>
          <w:p>
            <w:pPr>
              <w:pStyle w:val="Compact"/>
              <w:jc w:val="left"/>
            </w:pPr>
            <w:r>
              <w:t xml:space="preserve">Criar grupo via</w:t>
            </w:r>
            <w:r>
              <w:t xml:space="preserve"> </w:t>
            </w:r>
            <w:r>
              <w:rPr>
                <w:rStyle w:val="VerbatimChar"/>
              </w:rPr>
              <w:t xml:space="preserve">incluirgrupo</w:t>
            </w:r>
            <w:r>
              <w:t xml:space="preserve"> </w:t>
            </w:r>
            <w:r>
              <w:t xml:space="preserve">e consultar via</w:t>
            </w:r>
            <w:r>
              <w:t xml:space="preserve"> </w:t>
            </w:r>
            <w:r>
              <w:rPr>
                <w:rStyle w:val="VerbatimChar"/>
              </w:rPr>
              <w:t xml:space="preserve">listargrupo</w:t>
            </w:r>
            <w:r>
              <w:t xml:space="preserve"> </w:t>
            </w:r>
            <w:r>
              <w:t xml:space="preserve">— valida round-trip completo no banco auxo3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IntegrationTest_AlterarFuncaoUsuario</w:t>
            </w:r>
          </w:p>
        </w:tc>
        <w:tc>
          <w:p>
            <w:pPr>
              <w:pStyle w:val="Compact"/>
              <w:jc w:val="left"/>
            </w:pPr>
            <w:r>
              <w:t xml:space="preserve">Alterar a função de um usuário via</w:t>
            </w:r>
            <w:r>
              <w:t xml:space="preserve"> </w:t>
            </w:r>
            <w:r>
              <w:rPr>
                <w:rStyle w:val="VerbatimChar"/>
              </w:rPr>
              <w:t xml:space="preserve">alterarfuncaodousuario</w:t>
            </w:r>
            <w:r>
              <w:t xml:space="preserve"> </w:t>
            </w:r>
            <w:r>
              <w:t xml:space="preserve">— valida persistência em</w:t>
            </w:r>
            <w:r>
              <w:t xml:space="preserve"> </w:t>
            </w:r>
            <w:r>
              <w:rPr>
                <w:rStyle w:val="VerbatimChar"/>
              </w:rPr>
              <w:t xml:space="preserve">grupos_usuarios_funcao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IntegrationTest_VincularERemoverUsuario</w:t>
            </w:r>
          </w:p>
        </w:tc>
        <w:tc>
          <w:p>
            <w:pPr>
              <w:pStyle w:val="Compact"/>
              <w:jc w:val="left"/>
            </w:pPr>
            <w:r>
              <w:t xml:space="preserve">Vincular usuário (lista de membros) e remover via</w:t>
            </w:r>
            <w:r>
              <w:t xml:space="preserve"> </w:t>
            </w:r>
            <w:r>
              <w:rPr>
                <w:rStyle w:val="VerbatimChar"/>
              </w:rPr>
              <w:t xml:space="preserve">removerusuario</w:t>
            </w:r>
            <w:r>
              <w:t xml:space="preserve"> </w:t>
            </w:r>
            <w:r>
              <w:t xml:space="preserve">— valida soft delete (</w:t>
            </w:r>
            <w:r>
              <w:rPr>
                <w:rStyle w:val="VerbatimChar"/>
              </w:rPr>
              <w:t xml:space="preserve">excluido=1</w:t>
            </w:r>
            <w:r>
              <w:t xml:space="preserve">) em</w:t>
            </w:r>
            <w:r>
              <w:t xml:space="preserve"> </w:t>
            </w:r>
            <w:r>
              <w:rPr>
                <w:rStyle w:val="VerbatimChar"/>
              </w:rPr>
              <w:t xml:space="preserve">grupos_usuarios_vinculos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 testes de integração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3/3 (100%) — Meta atingida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27" w:name="testes-de-homologação-sprint-1-uat"/>
      <w:r>
        <w:t xml:space="preserve">3.4 Testes de Homologação — Sprint 1 (UAT)</w:t>
      </w:r>
      <w:bookmarkEnd w:id="27"/>
    </w:p>
    <w:p>
      <w:pPr>
        <w:pStyle w:val="FirstParagraph"/>
      </w:pPr>
      <w:r>
        <w:rPr>
          <w:b/>
        </w:rPr>
        <w:t xml:space="preserve">Executados por:</w:t>
      </w:r>
      <w:r>
        <w:t xml:space="preserve"> </w:t>
      </w:r>
      <w:r>
        <w:t xml:space="preserve">Leonardo Francisco Pereira (AASP — QA/Homologadora)</w:t>
      </w:r>
      <w:r>
        <w:t xml:space="preserve"> </w:t>
      </w:r>
      <w:r>
        <w:rPr>
          <w:b/>
        </w:rPr>
        <w:t xml:space="preserve">Data de execução:</w:t>
      </w:r>
      <w:r>
        <w:t xml:space="preserve"> </w:t>
      </w:r>
      <w:r>
        <w:t xml:space="preserve">06/06/2026</w:t>
      </w:r>
      <w:r>
        <w:t xml:space="preserve"> </w:t>
      </w:r>
      <w:r>
        <w:rPr>
          <w:b/>
        </w:rPr>
        <w:t xml:space="preserve">Ambiente:</w:t>
      </w:r>
      <w:r>
        <w:t xml:space="preserve"> </w:t>
      </w:r>
      <w:r>
        <w:t xml:space="preserve">Homologação AASP — banco auxo3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História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Cenário de Aceite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GRP-01</w:t>
            </w:r>
          </w:p>
        </w:tc>
        <w:tc>
          <w:p>
            <w:pPr>
              <w:pStyle w:val="Compact"/>
              <w:jc w:val="left"/>
            </w:pPr>
            <w:r>
              <w:t xml:space="preserve">AG-20</w:t>
            </w:r>
          </w:p>
        </w:tc>
        <w:tc>
          <w:p>
            <w:pPr>
              <w:pStyle w:val="Compact"/>
              <w:jc w:val="left"/>
            </w:pPr>
            <w:r>
              <w:t xml:space="preserve">Criar grupo com dados válidos (</w:t>
            </w:r>
            <w:r>
              <w:rPr>
                <w:rStyle w:val="VerbatimChar"/>
              </w:rPr>
              <w:t xml:space="preserve">incluirgrupo</w:t>
            </w:r>
            <w:r>
              <w:t xml:space="preserve">) — HTTP 200,</w:t>
            </w:r>
            <w:r>
              <w:t xml:space="preserve"> </w:t>
            </w:r>
            <w:r>
              <w:t xml:space="preserve">“</w:t>
            </w:r>
            <w:r>
              <w:t xml:space="preserve">Grupo incluido com sucesso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GRP-02</w:t>
            </w:r>
          </w:p>
        </w:tc>
        <w:tc>
          <w:p>
            <w:pPr>
              <w:pStyle w:val="Compact"/>
              <w:jc w:val="left"/>
            </w:pPr>
            <w:r>
              <w:t xml:space="preserve">AG-20</w:t>
            </w:r>
          </w:p>
        </w:tc>
        <w:tc>
          <w:p>
            <w:pPr>
              <w:pStyle w:val="Compact"/>
              <w:jc w:val="left"/>
            </w:pPr>
            <w:r>
              <w:t xml:space="preserve">Listar grupos com paginação (</w:t>
            </w:r>
            <w:r>
              <w:rPr>
                <w:rStyle w:val="VerbatimChar"/>
              </w:rPr>
              <w:t xml:space="preserve">listargrupo</w:t>
            </w:r>
            <w:r>
              <w:t xml:space="preserve">) — retorno correto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GRP-03</w:t>
            </w:r>
          </w:p>
        </w:tc>
        <w:tc>
          <w:p>
            <w:pPr>
              <w:pStyle w:val="Compact"/>
              <w:jc w:val="left"/>
            </w:pPr>
            <w:r>
              <w:t xml:space="preserve">AG-20</w:t>
            </w:r>
          </w:p>
        </w:tc>
        <w:tc>
          <w:p>
            <w:pPr>
              <w:pStyle w:val="Compact"/>
              <w:jc w:val="left"/>
            </w:pPr>
            <w:r>
              <w:t xml:space="preserve">Consultar usuários de um grupo (</w:t>
            </w:r>
            <w:r>
              <w:rPr>
                <w:rStyle w:val="VerbatimChar"/>
              </w:rPr>
              <w:t xml:space="preserve">buscargrupoporid</w:t>
            </w:r>
            <w:r>
              <w:t xml:space="preserve">) — retorno correto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GRP-04</w:t>
            </w:r>
          </w:p>
        </w:tc>
        <w:tc>
          <w:p>
            <w:pPr>
              <w:pStyle w:val="Compact"/>
              <w:jc w:val="left"/>
            </w:pPr>
            <w:r>
              <w:t xml:space="preserve">AG-20</w:t>
            </w:r>
          </w:p>
        </w:tc>
        <w:tc>
          <w:p>
            <w:pPr>
              <w:pStyle w:val="Compact"/>
              <w:jc w:val="left"/>
            </w:pPr>
            <w:r>
              <w:t xml:space="preserve">Alterar nome e membros do grupo (</w:t>
            </w:r>
            <w:r>
              <w:rPr>
                <w:rStyle w:val="VerbatimChar"/>
              </w:rPr>
              <w:t xml:space="preserve">alterargrupo</w:t>
            </w:r>
            <w:r>
              <w:t xml:space="preserve">) — persistência validada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GRP-05</w:t>
            </w:r>
          </w:p>
        </w:tc>
        <w:tc>
          <w:p>
            <w:pPr>
              <w:pStyle w:val="Compact"/>
              <w:jc w:val="left"/>
            </w:pPr>
            <w:r>
              <w:t xml:space="preserve">AG-20</w:t>
            </w:r>
          </w:p>
        </w:tc>
        <w:tc>
          <w:p>
            <w:pPr>
              <w:pStyle w:val="Compact"/>
              <w:jc w:val="left"/>
            </w:pPr>
            <w:r>
              <w:t xml:space="preserve">Excluir grupo (</w:t>
            </w:r>
            <w:r>
              <w:rPr>
                <w:rStyle w:val="VerbatimChar"/>
              </w:rPr>
              <w:t xml:space="preserve">excluirgrupo</w:t>
            </w:r>
            <w:r>
              <w:t xml:space="preserve">) — soft delete</w:t>
            </w:r>
            <w:r>
              <w:t xml:space="preserve"> </w:t>
            </w:r>
            <w:r>
              <w:rPr>
                <w:rStyle w:val="VerbatimChar"/>
              </w:rPr>
              <w:t xml:space="preserve">excluido=1</w:t>
            </w:r>
            <w:r>
              <w:t xml:space="preserve">; some da listagem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GRP-06</w:t>
            </w:r>
          </w:p>
        </w:tc>
        <w:tc>
          <w:p>
            <w:pPr>
              <w:pStyle w:val="Compact"/>
              <w:jc w:val="left"/>
            </w:pPr>
            <w:r>
              <w:t xml:space="preserve">AG-20</w:t>
            </w:r>
          </w:p>
        </w:tc>
        <w:tc>
          <w:p>
            <w:pPr>
              <w:pStyle w:val="Compact"/>
              <w:jc w:val="left"/>
            </w:pPr>
            <w:r>
              <w:t xml:space="preserve">Ativar/desativar grupo (</w:t>
            </w:r>
            <w:r>
              <w:rPr>
                <w:rStyle w:val="VerbatimChar"/>
              </w:rPr>
              <w:t xml:space="preserve">ativardesativar</w:t>
            </w:r>
            <w:r>
              <w:t xml:space="preserve">) — campo</w:t>
            </w:r>
            <w:r>
              <w:t xml:space="preserve"> </w:t>
            </w:r>
            <w:r>
              <w:rPr>
                <w:rStyle w:val="VerbatimChar"/>
              </w:rPr>
              <w:t xml:space="preserve">ativo</w:t>
            </w:r>
            <w:r>
              <w:t xml:space="preserve"> </w:t>
            </w:r>
            <w:r>
              <w:t xml:space="preserve">atualizado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GRP-07</w:t>
            </w:r>
          </w:p>
        </w:tc>
        <w:tc>
          <w:p>
            <w:pPr>
              <w:pStyle w:val="Compact"/>
              <w:jc w:val="left"/>
            </w:pPr>
            <w:r>
              <w:t xml:space="preserve">AG-20</w:t>
            </w:r>
          </w:p>
        </w:tc>
        <w:tc>
          <w:p>
            <w:pPr>
              <w:pStyle w:val="Compact"/>
              <w:jc w:val="left"/>
            </w:pPr>
            <w:r>
              <w:t xml:space="preserve">Tentar criar grupo com nome duplicado — sad path; HTTP 400</w:t>
            </w:r>
            <w:r>
              <w:t xml:space="preserve"> </w:t>
            </w:r>
            <w:r>
              <w:t xml:space="preserve">“</w:t>
            </w:r>
            <w:r>
              <w:t xml:space="preserve">Grupo já existe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FUNC-01</w:t>
            </w:r>
          </w:p>
        </w:tc>
        <w:tc>
          <w:p>
            <w:pPr>
              <w:pStyle w:val="Compact"/>
              <w:jc w:val="left"/>
            </w:pPr>
            <w:r>
              <w:t xml:space="preserve">AG-21</w:t>
            </w:r>
          </w:p>
        </w:tc>
        <w:tc>
          <w:p>
            <w:pPr>
              <w:pStyle w:val="Compact"/>
              <w:jc w:val="left"/>
            </w:pPr>
            <w:r>
              <w:t xml:space="preserve">Alterar função do usuário no grupo (</w:t>
            </w:r>
            <w:r>
              <w:rPr>
                <w:rStyle w:val="VerbatimChar"/>
              </w:rPr>
              <w:t xml:space="preserve">alterarfuncaodousuario</w:t>
            </w:r>
            <w:r>
              <w:t xml:space="preserve">) — Usuario→Administrador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VINC-01</w:t>
            </w:r>
          </w:p>
        </w:tc>
        <w:tc>
          <w:p>
            <w:pPr>
              <w:pStyle w:val="Compact"/>
              <w:jc w:val="left"/>
            </w:pPr>
            <w:r>
              <w:t xml:space="preserve">AG-22</w:t>
            </w:r>
          </w:p>
        </w:tc>
        <w:tc>
          <w:p>
            <w:pPr>
              <w:pStyle w:val="Compact"/>
              <w:jc w:val="left"/>
            </w:pPr>
            <w:r>
              <w:t xml:space="preserve">Vincular usuários ao grupo (lista de membros) — registros em</w:t>
            </w:r>
            <w:r>
              <w:t xml:space="preserve"> </w:t>
            </w:r>
            <w:r>
              <w:rPr>
                <w:rStyle w:val="VerbatimChar"/>
              </w:rPr>
              <w:t xml:space="preserve">grupos_usuarios_vinculos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VINC-02</w:t>
            </w:r>
          </w:p>
        </w:tc>
        <w:tc>
          <w:p>
            <w:pPr>
              <w:pStyle w:val="Compact"/>
              <w:jc w:val="left"/>
            </w:pPr>
            <w:r>
              <w:t xml:space="preserve">AG-22</w:t>
            </w:r>
          </w:p>
        </w:tc>
        <w:tc>
          <w:p>
            <w:pPr>
              <w:pStyle w:val="Compact"/>
              <w:jc w:val="left"/>
            </w:pPr>
            <w:r>
              <w:t xml:space="preserve">Remover usuário do grupo (</w:t>
            </w:r>
            <w:r>
              <w:rPr>
                <w:rStyle w:val="VerbatimChar"/>
              </w:rPr>
              <w:t xml:space="preserve">removerusuario</w:t>
            </w:r>
            <w:r>
              <w:t xml:space="preserve">) — soft delete do vínculo validado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 cenários de aceite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10/10 (100%) — Meta de 95% ATINGIDA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code-review-sprint-1"/>
      <w:r>
        <w:t xml:space="preserve">3.5 Code Review — Sprint 1</w:t>
      </w:r>
      <w:bookmarkEnd w:id="28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Feature / História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Achados Identificados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Achados Resolvidos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!1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incluirgrupo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listargrupo</w:t>
            </w:r>
            <w:r>
              <w:t xml:space="preserve"> </w:t>
            </w:r>
            <w:r>
              <w:t xml:space="preserve">(AG-20)</w:t>
            </w:r>
          </w:p>
        </w:tc>
        <w:tc>
          <w:p>
            <w:pPr>
              <w:pStyle w:val="Compact"/>
              <w:jc w:val="left"/>
            </w:pPr>
            <w:r>
              <w:t xml:space="preserve">1 — RV-001-01 (P2): falta de validação de unicidade do nome (retornava exceção do banco)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Aprovado — resolvido antes do merge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!2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buscargrupoporid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alterargrupo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excluirgrupo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ativardesativar</w:t>
            </w:r>
            <w:r>
              <w:t xml:space="preserve"> </w:t>
            </w:r>
            <w:r>
              <w:t xml:space="preserve">(AG-20)</w:t>
            </w:r>
          </w:p>
        </w:tc>
        <w:tc>
          <w:p>
            <w:pPr>
              <w:pStyle w:val="Compact"/>
              <w:jc w:val="left"/>
            </w:pPr>
            <w:r>
              <w:t xml:space="preserve">1 — RV-001-02 (P3): retorno de campos desnecessários no DTO de listagem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Aprovado — resolvido antes do merge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!3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alterarfuncaodousuario</w:t>
            </w:r>
            <w:r>
              <w:t xml:space="preserve"> </w:t>
            </w:r>
            <w:r>
              <w:t xml:space="preserve">(AG-21)</w:t>
            </w:r>
          </w:p>
        </w:tc>
        <w:tc>
          <w:p>
            <w:pPr>
              <w:pStyle w:val="Compact"/>
              <w:jc w:val="left"/>
            </w:pPr>
            <w:r>
              <w:t xml:space="preserve">1 — RV-002-01 (P2): ausência de validação do enum de função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Aprovado — resolvido antes do merge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!4</w:t>
            </w:r>
          </w:p>
        </w:tc>
        <w:tc>
          <w:p>
            <w:pPr>
              <w:pStyle w:val="Compact"/>
              <w:jc w:val="left"/>
            </w:pPr>
            <w:r>
              <w:t xml:space="preserve">Vínculo usuário-grupo (AG-22)</w:t>
            </w:r>
          </w:p>
        </w:tc>
        <w:tc>
          <w:p>
            <w:pPr>
              <w:pStyle w:val="Compact"/>
              <w:jc w:val="left"/>
            </w:pPr>
            <w:r>
              <w:t xml:space="preserve">1 — RV-003-01 (P2): falta de verificação de vínculo duplicado antes do INSERT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Aprovado — resolvido antes do merge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!5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removerusuario</w:t>
            </w:r>
            <w:r>
              <w:t xml:space="preserve"> </w:t>
            </w:r>
            <w:r>
              <w:t xml:space="preserve">(AG-22)</w:t>
            </w:r>
          </w:p>
        </w:tc>
        <w:tc>
          <w:p>
            <w:pPr>
              <w:pStyle w:val="Compact"/>
              <w:jc w:val="left"/>
            </w:pPr>
            <w:r>
              <w:t xml:space="preserve">1 — RV-003-02 (P3): soft delete do vínculo (</w:t>
            </w:r>
            <w:r>
              <w:rPr>
                <w:rStyle w:val="VerbatimChar"/>
              </w:rPr>
              <w:t xml:space="preserve">excluido</w:t>
            </w:r>
            <w:r>
              <w:t xml:space="preserve">) não aplicado em todos os caminhos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Aprovado — resolvido antes do merge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 achados (P2: 3 / P3: 2)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5/5 (100%)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Todos resolvidos antes do merge — nenhum defeito em aberto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aceite-formal-sprint-1"/>
      <w:r>
        <w:t xml:space="preserve">3.6 Aceite Formal — Sprint 1</w:t>
      </w:r>
      <w:bookmarkEnd w:id="29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Responsável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Execução dos cenários de aceite (CTQ)</w:t>
            </w:r>
          </w:p>
        </w:tc>
        <w:tc>
          <w:p>
            <w:pPr>
              <w:pStyle w:val="Compact"/>
              <w:jc w:val="left"/>
            </w:pPr>
            <w:r>
              <w:t xml:space="preserve">Leonardo Francisco Pereira (AASP — QA)</w:t>
            </w:r>
          </w:p>
        </w:tc>
        <w:tc>
          <w:p>
            <w:pPr>
              <w:pStyle w:val="Compact"/>
              <w:jc w:val="left"/>
            </w:pPr>
            <w:r>
              <w:t xml:space="preserve">06/06/2026</w:t>
            </w:r>
          </w:p>
        </w:tc>
        <w:tc>
          <w:p>
            <w:pPr>
              <w:pStyle w:val="Compact"/>
              <w:jc w:val="left"/>
            </w:pPr>
            <w:r>
              <w:t xml:space="preserve">Todos os 10 cenários aprovados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Aceite formal do cliente</w:t>
            </w:r>
          </w:p>
        </w:tc>
        <w:tc>
          <w:p>
            <w:pPr>
              <w:pStyle w:val="Compact"/>
              <w:jc w:val="left"/>
            </w:pPr>
            <w:r>
              <w:t xml:space="preserve">Marcos Turnes (AASP — PO)</w:t>
            </w:r>
          </w:p>
        </w:tc>
        <w:tc>
          <w:p>
            <w:pPr>
              <w:pStyle w:val="Compact"/>
              <w:jc w:val="left"/>
            </w:pPr>
            <w:r>
              <w:t xml:space="preserve">06/06/2026</w:t>
            </w:r>
          </w:p>
        </w:tc>
        <w:tc>
          <w:p>
            <w:pPr>
              <w:pStyle w:val="Compact"/>
              <w:jc w:val="left"/>
            </w:pPr>
            <w:r>
              <w:t xml:space="preserve">Concedido sem ressalvas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sprint-2-resultados-finais-090620062026"/>
      <w:r>
        <w:t xml:space="preserve">4. Sprint 2 — Resultados Finais (09/06–20/06/2026)</w:t>
      </w:r>
      <w:bookmarkEnd w:id="30"/>
    </w:p>
    <w:p>
      <w:pPr>
        <w:pStyle w:val="Heading3"/>
      </w:pPr>
      <w:bookmarkStart w:id="31" w:name="status-geral-sprint-2"/>
      <w:r>
        <w:t xml:space="preserve">4.1 Status Geral — Sprint 2</w:t>
      </w:r>
      <w:bookmarkEnd w:id="31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Período</w:t>
            </w:r>
          </w:p>
        </w:tc>
        <w:tc>
          <w:p>
            <w:pPr>
              <w:pStyle w:val="Compact"/>
              <w:jc w:val="left"/>
            </w:pPr>
            <w:r>
              <w:t xml:space="preserve">09/06/2026 a 20/06/2026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✅ Concluído — aceite formal em 20/06/2026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 Story Points entregue</w:t>
            </w:r>
          </w:p>
        </w:tc>
        <w:tc>
          <w:p>
            <w:pPr>
              <w:pStyle w:val="Compact"/>
              <w:jc w:val="left"/>
            </w:pPr>
            <w:r>
              <w:t xml:space="preserve">28 SP (100% do planejado — 0% de desvio)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Histórias entregues</w:t>
            </w:r>
          </w:p>
        </w:tc>
        <w:tc>
          <w:p>
            <w:pPr>
              <w:pStyle w:val="Compact"/>
              <w:jc w:val="left"/>
            </w:pPr>
            <w:r>
              <w:t xml:space="preserve">AG-23 (Auditoria de Grupos) / AG-24 (Integração ms.temis.vinculos)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MRs mergeados</w:t>
            </w:r>
          </w:p>
        </w:tc>
        <w:tc>
          <w:p>
            <w:pPr>
              <w:pStyle w:val="Compact"/>
              <w:jc w:val="left"/>
            </w:pPr>
            <w:r>
              <w:t xml:space="preserve">!6 (AG-23) e !7 (AG-24) — integrados em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; baseline em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pela tag</w:t>
            </w:r>
            <w:r>
              <w:t xml:space="preserve"> </w:t>
            </w:r>
            <w:r>
              <w:rPr>
                <w:rStyle w:val="VerbatimChar"/>
              </w:rPr>
              <w:t xml:space="preserve">sprint-2-aceite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testes-unitários-sprint-2"/>
      <w:r>
        <w:t xml:space="preserve">4.2 Testes Unitários — Sprint 2</w:t>
      </w:r>
      <w:bookmarkEnd w:id="32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Suite / Classe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Métodos Testados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Passando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Falhando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Observação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AuditoriaGruposServicesTests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AG-23 — trilha de auditoria das operações de escrita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AuditoriaGruposRepositorioTests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AG-23 — persistência na tabela</w:t>
            </w:r>
            <w:r>
              <w:t xml:space="preserve"> </w:t>
            </w:r>
            <w:r>
              <w:rPr>
                <w:rStyle w:val="VerbatimChar"/>
              </w:rPr>
              <w:t xml:space="preserve">auditoria_grupos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TemisVinculosIntegracaoTests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AG-24 — cliente HTTP com retry e timeout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 Sprint 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 Acumulado (S1+S2)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Cobertura acumulada: 70.1% linhas</w:t>
            </w:r>
          </w:p>
        </w:tc>
      </w:tr>
    </w:tbl>
    <w:p>
      <w:pPr>
        <w:pStyle w:val="BodyText"/>
      </w:pPr>
      <w:r>
        <w:rPr>
          <w:b/>
        </w:rPr>
        <w:t xml:space="preserve">Meta de cobertura: ≥ 60% — ATINGIDA (70.1% de linhas acumulado Sprint 1+2)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testes-de-homologação-sprint-2-uat"/>
      <w:r>
        <w:t xml:space="preserve">4.3 Testes de Homologação — Sprint 2 (UAT)</w:t>
      </w:r>
      <w:bookmarkEnd w:id="33"/>
    </w:p>
    <w:p>
      <w:pPr>
        <w:pStyle w:val="FirstParagraph"/>
      </w:pPr>
      <w:r>
        <w:rPr>
          <w:b/>
        </w:rPr>
        <w:t xml:space="preserve">Executados por:</w:t>
      </w:r>
      <w:r>
        <w:t xml:space="preserve"> </w:t>
      </w:r>
      <w:r>
        <w:t xml:space="preserve">Leonardo Francisco Pereira (AASP — QA/Homologadora)</w:t>
      </w:r>
      <w:r>
        <w:t xml:space="preserve"> </w:t>
      </w:r>
      <w:r>
        <w:rPr>
          <w:b/>
        </w:rPr>
        <w:t xml:space="preserve">Data de execução:</w:t>
      </w:r>
      <w:r>
        <w:t xml:space="preserve"> </w:t>
      </w:r>
      <w:r>
        <w:t xml:space="preserve">20/06/2026</w:t>
      </w:r>
      <w:r>
        <w:t xml:space="preserve"> </w:t>
      </w:r>
      <w:r>
        <w:rPr>
          <w:b/>
        </w:rPr>
        <w:t xml:space="preserve">Ambiente:</w:t>
      </w:r>
      <w:r>
        <w:t xml:space="preserve"> </w:t>
      </w:r>
      <w:r>
        <w:t xml:space="preserve">Homologação AASP — banco auxo3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História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Cenário de Aceite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AUD-01</w:t>
            </w:r>
          </w:p>
        </w:tc>
        <w:tc>
          <w:p>
            <w:pPr>
              <w:pStyle w:val="Compact"/>
              <w:jc w:val="left"/>
            </w:pPr>
            <w:r>
              <w:t xml:space="preserve">AG-23</w:t>
            </w:r>
          </w:p>
        </w:tc>
        <w:tc>
          <w:p>
            <w:pPr>
              <w:pStyle w:val="Compact"/>
              <w:jc w:val="left"/>
            </w:pPr>
            <w:r>
              <w:t xml:space="preserve">Realizar operação de criação/alteração de grupo — verificar registro de trilha de auditoria em</w:t>
            </w:r>
            <w:r>
              <w:t xml:space="preserve"> </w:t>
            </w:r>
            <w:r>
              <w:rPr>
                <w:rStyle w:val="VerbatimChar"/>
              </w:rPr>
              <w:t xml:space="preserve">auditoria_grupos</w:t>
            </w:r>
            <w:r>
              <w:t xml:space="preserve"> </w:t>
            </w:r>
            <w:r>
              <w:t xml:space="preserve">com usuario, data e operação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AUD-02</w:t>
            </w:r>
          </w:p>
        </w:tc>
        <w:tc>
          <w:p>
            <w:pPr>
              <w:pStyle w:val="Compact"/>
              <w:jc w:val="left"/>
            </w:pPr>
            <w:r>
              <w:t xml:space="preserve">AG-23</w:t>
            </w:r>
          </w:p>
        </w:tc>
        <w:tc>
          <w:p>
            <w:pPr>
              <w:pStyle w:val="Compact"/>
              <w:jc w:val="left"/>
            </w:pPr>
            <w:r>
              <w:t xml:space="preserve">Consultar histórico de auditoria de um grupo via endpoint de auditoria — retorno paginado com eventos ordenados por data desc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INT-01</w:t>
            </w:r>
          </w:p>
        </w:tc>
        <w:tc>
          <w:p>
            <w:pPr>
              <w:pStyle w:val="Compact"/>
              <w:jc w:val="left"/>
            </w:pPr>
            <w:r>
              <w:t xml:space="preserve">AG-24</w:t>
            </w:r>
          </w:p>
        </w:tc>
        <w:tc>
          <w:p>
            <w:pPr>
              <w:pStyle w:val="Compact"/>
              <w:jc w:val="left"/>
            </w:pPr>
            <w:r>
              <w:t xml:space="preserve">Consultar vínculos de um usuário via integração com ms.temis.vinculos — retorno com lista de vínculos ativos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INT-02</w:t>
            </w:r>
          </w:p>
        </w:tc>
        <w:tc>
          <w:p>
            <w:pPr>
              <w:pStyle w:val="Compact"/>
              <w:jc w:val="left"/>
            </w:pPr>
            <w:r>
              <w:t xml:space="preserve">AG-24</w:t>
            </w:r>
          </w:p>
        </w:tc>
        <w:tc>
          <w:p>
            <w:pPr>
              <w:pStyle w:val="Compact"/>
              <w:jc w:val="left"/>
            </w:pPr>
            <w:r>
              <w:t xml:space="preserve">Simular indisponibilidade do ms.temis.vinculos — verificar comportamento de fallback (timeout + retry + resposta HTTP 503 com mensagem adequada)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4 cenários de aceite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4/4 (100%) — Meta de 95% ATINGIDA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code-review-sprint-2"/>
      <w:r>
        <w:t xml:space="preserve">4.4 Code Review — Sprint 2</w:t>
      </w:r>
      <w:bookmarkEnd w:id="34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Feature / História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Achados Identificados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Achados Resolvidos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!6</w:t>
            </w:r>
          </w:p>
        </w:tc>
        <w:tc>
          <w:p>
            <w:pPr>
              <w:pStyle w:val="Compact"/>
              <w:jc w:val="left"/>
            </w:pPr>
            <w:r>
              <w:t xml:space="preserve">Auditoria de Grupos (AG-23)</w:t>
            </w:r>
          </w:p>
        </w:tc>
        <w:tc>
          <w:p>
            <w:pPr>
              <w:pStyle w:val="Compact"/>
              <w:jc w:val="left"/>
            </w:pPr>
            <w:r>
              <w:t xml:space="preserve">2 — RV-006-01 (P2): interceptor de auditoria sem tratamento de exceção assíncrona; RV-006-02 (P2): campo</w:t>
            </w:r>
            <w:r>
              <w:t xml:space="preserve"> </w:t>
            </w:r>
            <w:r>
              <w:rPr>
                <w:rStyle w:val="VerbatimChar"/>
              </w:rPr>
              <w:t xml:space="preserve">usuario_acao</w:t>
            </w:r>
            <w:r>
              <w:t xml:space="preserve"> </w:t>
            </w:r>
            <w:r>
              <w:t xml:space="preserve">não indexado na tabela auditoria_grupos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Aprovado — ambos resolvidos antes do merge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!7</w:t>
            </w:r>
          </w:p>
        </w:tc>
        <w:tc>
          <w:p>
            <w:pPr>
              <w:pStyle w:val="Compact"/>
              <w:jc w:val="left"/>
            </w:pPr>
            <w:r>
              <w:t xml:space="preserve">Integração ms.temis.vinculos (AG-24)</w:t>
            </w:r>
          </w:p>
        </w:tc>
        <w:tc>
          <w:p>
            <w:pPr>
              <w:pStyle w:val="Compact"/>
              <w:jc w:val="left"/>
            </w:pPr>
            <w:r>
              <w:t xml:space="preserve">1 — RV-007-01 (P3): timeout configurado acima do padrão organizacional (10 s em vez de 5 s)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Aprovado — resolvido antes do merge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 achados (P2: 2 / P3: 1)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3/3 (100%)</w:t>
            </w:r>
          </w:p>
        </w:tc>
        <w:tc>
          <w:p>
            <w:pPr>
              <w:pStyle w:val="Compact"/>
              <w:jc w:val="left"/>
            </w:pPr>
            <w:r>
              <w:t xml:space="preserve">**Todos resolvidos antes do merge — nen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2026-07-01T12:41:49Z</dcterms:created>
  <dcterms:modified xsi:type="dcterms:W3CDTF">2026-07-01T12:41:49Z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