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b7624b131ef8555253612adc77013b9adcb4c0"/>
      <w:r>
        <w:t xml:space="preserve">TAP-AASP01-001 — Termo de Abertura do Projeto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TAP-AASP01-001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AASP01 — Grupos de Usuários (Feature AG)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de Aprovação</w:t>
            </w:r>
          </w:p>
        </w:tc>
        <w:tc>
          <w:p>
            <w:pPr>
              <w:pStyle w:val="Compact"/>
              <w:jc w:val="left"/>
            </w:pPr>
            <w:r>
              <w:t xml:space="preserve">19/05/2026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Última Revisão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Aprovado — ver ATA-AASP01-001 §4 D-07 e §5 (Kickoff 19/05/2026)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-do-projeto"/>
      <w:r>
        <w:t xml:space="preserve">1. Objetivo do Projeto</w:t>
      </w:r>
      <w:bookmarkEnd w:id="21"/>
    </w:p>
    <w:p>
      <w:pPr>
        <w:pStyle w:val="FirstParagraph"/>
      </w:pPr>
      <w:r>
        <w:t xml:space="preserve">Desenvolver o microsserviço</w:t>
      </w:r>
      <w:r>
        <w:t xml:space="preserve"> </w:t>
      </w:r>
      <w:r>
        <w:rPr>
          <w:b/>
        </w:rPr>
        <w:t xml:space="preserve">ms.auxo.usuarios</w:t>
      </w:r>
      <w:r>
        <w:t xml:space="preserve"> </w:t>
      </w:r>
      <w:r>
        <w:t xml:space="preserve">para o sistema Gerenciador da AASP, permitindo a criação e gestão de grupos de usuários, com definição da função do usuário no grupo (Usuario/Administrador) e vínculos usuário↔grupo, integrado ao ecossistema existente da AASP.</w:t>
      </w:r>
    </w:p>
    <w:p>
      <w:pPr>
        <w:pStyle w:val="Heading2"/>
      </w:pPr>
      <w:bookmarkStart w:id="22" w:name="escopo"/>
      <w:r>
        <w:t xml:space="preserve">2. Escopo</w:t>
      </w:r>
      <w:bookmarkEnd w:id="22"/>
    </w:p>
    <w:p>
      <w:pPr>
        <w:pStyle w:val="Heading3"/>
      </w:pPr>
      <w:bookmarkStart w:id="23" w:name="incluído"/>
      <w:r>
        <w:t xml:space="preserve">2.1 Incluído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CRUD completo de grupos de usuários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Função do usuário no grupo (Usuario/Administrador)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Vinculação usuário↔grupo (inclusão e remoção)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Auditoria e log de operações (planejado — Sprint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  <w:r>
              <w:t xml:space="preserve"> </w:t>
            </w:r>
            <w:r>
              <w:t xml:space="preserve">via 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Relatórios consolidados com exportação 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Endpoints documentados via Swagger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Testes unitários e de integração por sprint</w:t>
            </w:r>
          </w:p>
        </w:tc>
      </w:tr>
    </w:tbl>
    <w:p>
      <w:pPr>
        <w:pStyle w:val="Heading3"/>
      </w:pPr>
      <w:bookmarkStart w:id="24" w:name="não-incluído"/>
      <w:r>
        <w:t xml:space="preserve">2.2 Não Incluído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Modernização ou refatoração de outros módulos do sistema Gerenciador</w:t>
      </w:r>
    </w:p>
    <w:p>
      <w:pPr>
        <w:numPr>
          <w:ilvl w:val="0"/>
          <w:numId w:val="1001"/>
        </w:numPr>
        <w:pStyle w:val="Compact"/>
      </w:pPr>
      <w:r>
        <w:t xml:space="preserve">Sustentação e manutenção pós-entrega do microsserviço</w:t>
      </w:r>
    </w:p>
    <w:p>
      <w:pPr>
        <w:numPr>
          <w:ilvl w:val="0"/>
          <w:numId w:val="1001"/>
        </w:numPr>
        <w:pStyle w:val="Compact"/>
      </w:pPr>
      <w:r>
        <w:t xml:space="preserve">Desenvolvimento de frontend ou interface gráfica para o módulo</w:t>
      </w:r>
    </w:p>
    <w:p>
      <w:pPr>
        <w:pStyle w:val="Heading2"/>
      </w:pPr>
      <w:bookmarkStart w:id="25" w:name="partes-interessadas"/>
      <w:r>
        <w:t xml:space="preserve">3. Partes Interessadas</w:t>
      </w:r>
      <w:bookmarkEnd w:id="25"/>
    </w:p>
    <w:tbl>
      <w:tblPr>
        <w:tblStyle w:val="Table"/>
        <w:tblW w:type="pct" w:w="5000.0"/>
        <w:tblLook w:firstRow="1"/>
      </w:tblPr>
      <w:tblGrid>
        <w:gridCol w:w="2200"/>
        <w:gridCol w:w="1584"/>
        <w:gridCol w:w="1144"/>
        <w:gridCol w:w="299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 / Patrocinador</w:t>
            </w:r>
          </w:p>
        </w:tc>
        <w:tc>
          <w:p>
            <w:pPr>
              <w:pStyle w:val="Compact"/>
              <w:jc w:val="left"/>
            </w:pPr>
            <w:r>
              <w:t xml:space="preserve">Marcos Turnes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Gerente de Projeto / TL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 (GP) · Cezar Hiraki (TL)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abraao.oliveira@timeware.com.br · cezar.velazquez@timeware.com.br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  <w:tc>
          <w:p>
            <w:pPr>
              <w:pStyle w:val="Compact"/>
              <w:jc w:val="left"/>
            </w:pPr>
            <w:r>
              <w:t xml:space="preserve">Renan Kiyoshi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renan.kiyoshi.timeware@outlook.com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  <w:tc>
          <w:p>
            <w:pPr>
              <w:pStyle w:val="Compact"/>
              <w:jc w:val="left"/>
            </w:pPr>
            <w:r>
              <w:t xml:space="preserve">Henry Komatsu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henry.komatsu.timeware@outlook.com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  <w:tc>
          <w:p>
            <w:pPr>
              <w:pStyle w:val="Compact"/>
              <w:jc w:val="left"/>
            </w:pPr>
            <w:r>
              <w:t xml:space="preserve">Mateus Veloso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mateus.veloso.timeware@outlook.com</w:t>
            </w:r>
          </w:p>
        </w:tc>
      </w:tr>
    </w:tbl>
    <w:p>
      <w:pPr>
        <w:pStyle w:val="Heading2"/>
      </w:pPr>
      <w:bookmarkStart w:id="26" w:name="macroplanejamento"/>
      <w:r>
        <w:t xml:space="preserve">4. Macroplanejamento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Kickoff</w:t>
            </w:r>
          </w:p>
        </w:tc>
        <w:tc>
          <w:p>
            <w:pPr>
              <w:pStyle w:val="Compact"/>
              <w:jc w:val="left"/>
            </w:pPr>
            <w:r>
              <w:t xml:space="preserve">19/05/2026</w:t>
            </w:r>
          </w:p>
        </w:tc>
        <w:tc>
          <w:p>
            <w:pPr>
              <w:pStyle w:val="Compact"/>
              <w:jc w:val="left"/>
            </w:pPr>
            <w:r>
              <w:t xml:space="preserve">Realizado — ver ATA-AASP01-001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 — início</w:t>
            </w:r>
          </w:p>
        </w:tc>
        <w:tc>
          <w:p>
            <w:pPr>
              <w:pStyle w:val="Compact"/>
              <w:jc w:val="left"/>
            </w:pPr>
            <w:r>
              <w:t xml:space="preserve">26/05/2026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1 — fim</w:t>
            </w:r>
          </w:p>
        </w:tc>
        <w:tc>
          <w:p>
            <w:pPr>
              <w:pStyle w:val="Compact"/>
              <w:jc w:val="left"/>
            </w:pPr>
            <w:r>
              <w:t xml:space="preserve">06/06/2026</w:t>
            </w:r>
          </w:p>
        </w:tc>
        <w:tc>
          <w:p>
            <w:pPr>
              <w:pStyle w:val="Compact"/>
              <w:jc w:val="left"/>
            </w:pPr>
            <w:r>
              <w:t xml:space="preserve">✅ Concluída — aceite Marcos Turnes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 — início</w:t>
            </w:r>
          </w:p>
        </w:tc>
        <w:tc>
          <w:p>
            <w:pPr>
              <w:pStyle w:val="Compact"/>
              <w:jc w:val="left"/>
            </w:pPr>
            <w:r>
              <w:t xml:space="preserve">09/06/2026</w:t>
            </w:r>
          </w:p>
        </w:tc>
        <w:tc>
          <w:p>
            <w:pPr>
              <w:pStyle w:val="Compact"/>
              <w:jc w:val="left"/>
            </w:pPr>
            <w:r>
              <w:t xml:space="preserve">Em andamento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2 — fim</w:t>
            </w:r>
          </w:p>
        </w:tc>
        <w:tc>
          <w:p>
            <w:pPr>
              <w:pStyle w:val="Compact"/>
              <w:jc w:val="left"/>
            </w:pPr>
            <w:r>
              <w:t xml:space="preserve">20/06/2026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 — início</w:t>
            </w:r>
          </w:p>
        </w:tc>
        <w:tc>
          <w:p>
            <w:pPr>
              <w:pStyle w:val="Compact"/>
              <w:jc w:val="left"/>
            </w:pPr>
            <w:r>
              <w:t xml:space="preserve">23/06/2026</w:t>
            </w:r>
          </w:p>
        </w:tc>
        <w:tc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3 — fim</w:t>
            </w:r>
          </w:p>
        </w:tc>
        <w:tc>
          <w:p>
            <w:pPr>
              <w:pStyle w:val="Compact"/>
              <w:jc w:val="left"/>
            </w:pPr>
            <w:r>
              <w:t xml:space="preserve">04/07/2026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Encerramento</w:t>
            </w:r>
          </w:p>
        </w:tc>
        <w:tc>
          <w:p>
            <w:pPr>
              <w:pStyle w:val="Compact"/>
              <w:jc w:val="left"/>
            </w:pPr>
            <w:r>
              <w:t xml:space="preserve">~04/07/2026</w:t>
            </w:r>
          </w:p>
        </w:tc>
        <w:tc>
          <w:p>
            <w:pPr>
              <w:pStyle w:val="Compact"/>
              <w:jc w:val="left"/>
            </w:pPr>
            <w:r>
              <w:t xml:space="preserve">Ao final da Sprint 3</w:t>
            </w:r>
          </w:p>
        </w:tc>
      </w:tr>
    </w:tbl>
    <w:p>
      <w:pPr>
        <w:pStyle w:val="Heading2"/>
      </w:pPr>
      <w:bookmarkStart w:id="27" w:name="premissas"/>
      <w:r>
        <w:t xml:space="preserve">5. Premissas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Ambiente SQL Server disponível e acessível para as equipes durante o projeto</w:t>
      </w:r>
    </w:p>
    <w:p>
      <w:pPr>
        <w:numPr>
          <w:ilvl w:val="0"/>
          <w:numId w:val="1002"/>
        </w:numPr>
        <w:pStyle w:val="Compact"/>
      </w:pPr>
      <w:r>
        <w:t xml:space="preserve">Acesso ao repositório GitLab (</w:t>
      </w:r>
      <w:r>
        <w:rPr>
          <w:rStyle w:val="VerbatimChar"/>
        </w:rPr>
        <w:t xml:space="preserve">aasp/ms.auxo.usuarios</w:t>
      </w:r>
      <w:r>
        <w:t xml:space="preserve">) concedido a todos os membros da equipe antes do início da Sprint 1</w:t>
      </w:r>
    </w:p>
    <w:p>
      <w:pPr>
        <w:numPr>
          <w:ilvl w:val="0"/>
          <w:numId w:val="1002"/>
        </w:numPr>
        <w:pStyle w:val="Compact"/>
      </w:pPr>
      <w:r>
        <w:t xml:space="preserve">Banco de dados</w:t>
      </w:r>
      <w:r>
        <w:t xml:space="preserve"> </w:t>
      </w:r>
      <w:r>
        <w:rPr>
          <w:rStyle w:val="VerbatimChar"/>
        </w:rPr>
        <w:t xml:space="preserve">auxo3</w:t>
      </w:r>
      <w:r>
        <w:t xml:space="preserve"> </w:t>
      </w:r>
      <w:r>
        <w:t xml:space="preserve">acessível e com schema atualizado</w:t>
      </w:r>
    </w:p>
    <w:p>
      <w:pPr>
        <w:numPr>
          <w:ilvl w:val="0"/>
          <w:numId w:val="1002"/>
        </w:numPr>
        <w:pStyle w:val="Compact"/>
      </w:pPr>
      <w:r>
        <w:t xml:space="preserve">Schema e contrato de integração do</w:t>
      </w:r>
      <w:r>
        <w:t xml:space="preserve"> </w:t>
      </w:r>
      <w:r>
        <w:rPr>
          <w:rStyle w:val="VerbatimChar"/>
        </w:rPr>
        <w:t xml:space="preserve">ms.temis.vinculos</w:t>
      </w:r>
      <w:r>
        <w:t xml:space="preserve"> </w:t>
      </w:r>
      <w:r>
        <w:t xml:space="preserve">documentados e disponibilizados pela AASP antes da Sprint 2</w:t>
      </w:r>
    </w:p>
    <w:p>
      <w:pPr>
        <w:pStyle w:val="Heading2"/>
      </w:pPr>
      <w:bookmarkStart w:id="28" w:name="restrições"/>
      <w:r>
        <w:t xml:space="preserve">6. Restrições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Stack obrigatória:</w:t>
      </w:r>
      <w:r>
        <w:t xml:space="preserve"> </w:t>
      </w:r>
      <w:r>
        <w:rPr>
          <w:b/>
        </w:rPr>
        <w:t xml:space="preserve">.NET 5.0 (net5.0)</w:t>
      </w:r>
      <w:r>
        <w:t xml:space="preserve"> </w:t>
      </w:r>
      <w:r>
        <w:t xml:space="preserve">— migração para .NET 8 ou superior fora do escopo</w:t>
      </w:r>
    </w:p>
    <w:p>
      <w:pPr>
        <w:numPr>
          <w:ilvl w:val="0"/>
          <w:numId w:val="1003"/>
        </w:numPr>
        <w:pStyle w:val="Compact"/>
      </w:pPr>
      <w:r>
        <w:t xml:space="preserve">ORM:</w:t>
      </w:r>
      <w:r>
        <w:t xml:space="preserve"> </w:t>
      </w:r>
      <w:r>
        <w:rPr>
          <w:b/>
        </w:rPr>
        <w:t xml:space="preserve">Dapper</w:t>
      </w:r>
      <w:r>
        <w:t xml:space="preserve"> </w:t>
      </w:r>
      <w:r>
        <w:t xml:space="preserve">— uso de Entity Framework Core não autorizado</w:t>
      </w:r>
    </w:p>
    <w:p>
      <w:pPr>
        <w:numPr>
          <w:ilvl w:val="0"/>
          <w:numId w:val="1003"/>
        </w:numPr>
        <w:pStyle w:val="Compact"/>
      </w:pPr>
      <w:r>
        <w:t xml:space="preserve">Escopo limitado à feature AG (Grupos de Usuários); quaisquer outras demandas devem ser tratadas como novo projeto ou change request formal</w:t>
      </w:r>
    </w:p>
    <w:p>
      <w:pPr>
        <w:pStyle w:val="Heading2"/>
      </w:pPr>
      <w:bookmarkStart w:id="29" w:name="referências"/>
      <w:r>
        <w:t xml:space="preserve">7. Referências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ATA-AASP01-001</w:t>
            </w:r>
          </w:p>
        </w:tc>
        <w:tc>
          <w:p>
            <w:pPr>
              <w:pStyle w:val="Compact"/>
              <w:jc w:val="left"/>
            </w:pPr>
            <w:r>
              <w:t xml:space="preserve">Ata de Reunião de Kickoff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REQ-AASP01-001</w:t>
            </w:r>
          </w:p>
        </w:tc>
        <w:tc>
          <w:p>
            <w:pPr>
              <w:pStyle w:val="Compact"/>
              <w:jc w:val="left"/>
            </w:pPr>
            <w:r>
              <w:t xml:space="preserve">Documento de Requisitos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PLA-AASP01-001</w:t>
            </w:r>
          </w:p>
        </w:tc>
        <w:tc>
          <w:p>
            <w:pPr>
              <w:pStyle w:val="Compact"/>
              <w:jc w:val="left"/>
            </w:pPr>
            <w:r>
              <w:t xml:space="preserve">Plano de Projeto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istórico-de-revisões"/>
      <w:r>
        <w:t xml:space="preserve">Histórico de Revisões</w:t>
      </w:r>
      <w:bookmarkEnd w:id="30"/>
    </w:p>
    <w:tbl>
      <w:tblPr>
        <w:tblStyle w:val="Table"/>
        <w:tblW w:type="pct" w:w="5000.0"/>
        <w:tblLook w:firstRow="1"/>
      </w:tblPr>
      <w:tblGrid>
        <w:gridCol w:w="1073"/>
        <w:gridCol w:w="1610"/>
        <w:gridCol w:w="2147"/>
        <w:gridCol w:w="308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19/05/2026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Criação do documento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24/06/2026</w:t>
            </w:r>
          </w:p>
        </w:tc>
        <w:tc>
          <w:p>
            <w:pPr>
              <w:pStyle w:val="Compact"/>
              <w:jc w:val="left"/>
            </w:pPr>
            <w:r>
              <w:t xml:space="preserve">Silvio Baroni (SEPG)</w:t>
            </w:r>
          </w:p>
        </w:tc>
        <w:tc>
          <w:p>
            <w:pPr>
              <w:pStyle w:val="Compact"/>
              <w:jc w:val="left"/>
            </w:pPr>
            <w:r>
              <w:t xml:space="preserve">Reconciliação com o estado real do GitLab (produto/repositório ms.auxo.usuarios; framework net5.0 onde aplic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2026-07-01T12:41:49Z</dcterms:created>
  <dcterms:modified xsi:type="dcterms:W3CDTF">2026-07-01T12:41:49Z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