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fbaa10ea031f71157581fcf76d01df4762051a"/>
      <w:r>
        <w:t xml:space="preserve">Plano de Verificação e Validação — AASP Gerenciador · Grupos de Usuários</w:t>
      </w:r>
      <w:bookmarkEnd w:id="2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VV-AASP01-001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Projeto</w:t>
            </w:r>
          </w:p>
        </w:tc>
        <w:tc>
          <w:p>
            <w:pPr>
              <w:pStyle w:val="Compact"/>
              <w:jc w:val="left"/>
            </w:pPr>
            <w:r>
              <w:t xml:space="preserve">Grupos de Usuários — AASP Gerenciador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t xml:space="preserve">AASP — Associação dos Advogados de São Paulo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Versão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01/07/2026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Gerente de Projeto</w:t>
            </w:r>
          </w:p>
        </w:tc>
        <w:tc>
          <w:p>
            <w:pPr>
              <w:pStyle w:val="Compact"/>
              <w:jc w:val="left"/>
            </w:pPr>
            <w:r>
              <w:t xml:space="preserve">Abraão Oliveira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Processo MPS-SW</w:t>
            </w:r>
          </w:p>
        </w:tc>
        <w:tc>
          <w:p>
            <w:pPr>
              <w:pStyle w:val="Compact"/>
              <w:jc w:val="left"/>
            </w:pPr>
            <w:r>
              <w:t xml:space="preserve">VER / VAL — Verificação e Validação (evidência de projeto)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bjetivo"/>
      <w:r>
        <w:t xml:space="preserve">1. Objetivo</w:t>
      </w:r>
      <w:bookmarkEnd w:id="21"/>
    </w:p>
    <w:p>
      <w:pPr>
        <w:pStyle w:val="FirstParagraph"/>
      </w:pPr>
      <w:r>
        <w:t xml:space="preserve">Definir a estratégia e as atividades de Verificação e Validação (V&amp;V) do microserviço</w:t>
      </w:r>
      <w:r>
        <w:t xml:space="preserve"> </w:t>
      </w:r>
      <w:r>
        <w:rPr>
          <w:rStyle w:val="VerbatimChar"/>
        </w:rPr>
        <w:t xml:space="preserve">ms.auxo.usuarios</w:t>
      </w:r>
      <w:r>
        <w:t xml:space="preserve">, garantindo que o produto: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Verificação</w:t>
      </w:r>
      <w:r>
        <w:t xml:space="preserve">: atende aos requisitos especificados nos documentos REQ-AASP01-001 e PCP-AASP01-001 (design técnico)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Validação</w:t>
      </w:r>
      <w:r>
        <w:t xml:space="preserve">: atende as necessidades reais do negocio AASP, conforme acordado com o Product Owner Marcos Turnes e validado por Leonardo Francisco Pereira</w:t>
      </w:r>
    </w:p>
    <w:p>
      <w:pPr>
        <w:pStyle w:val="FirstParagraph"/>
      </w:pPr>
      <w:r>
        <w:t xml:space="preserve">Este plano e aplicado a todos os sprints do projeto (S1 a S3) e constitui evidência obrigatória dos processos VER e VAL do MPS-SW nível 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scopo-do-plano"/>
      <w:r>
        <w:t xml:space="preserve">2. Escopo do Plano</w:t>
      </w:r>
      <w:bookmarkEnd w:id="22"/>
    </w:p>
    <w:p>
      <w:pPr>
        <w:pStyle w:val="FirstParagraph"/>
      </w:pPr>
      <w:r>
        <w:t xml:space="preserve">Este documento cobre todas as atividades de V&amp;V desde:</w:t>
      </w:r>
    </w:p>
    <w:p>
      <w:pPr>
        <w:numPr>
          <w:ilvl w:val="0"/>
          <w:numId w:val="1002"/>
        </w:numPr>
        <w:pStyle w:val="Compact"/>
      </w:pPr>
      <w:r>
        <w:t xml:space="preserve">Testes unitarios realizados durante o desenvolvimento (nível de método e classe)</w:t>
      </w:r>
    </w:p>
    <w:p>
      <w:pPr>
        <w:numPr>
          <w:ilvl w:val="0"/>
          <w:numId w:val="1002"/>
        </w:numPr>
        <w:pStyle w:val="Compact"/>
      </w:pPr>
      <w:r>
        <w:t xml:space="preserve">Testes de integração com banco de dados (e, quando implementada na Sprint 2, com o microserviço</w:t>
      </w:r>
      <w:r>
        <w:t xml:space="preserve"> </w:t>
      </w:r>
      <w:r>
        <w:rPr>
          <w:rStyle w:val="VerbatimChar"/>
        </w:rPr>
        <w:t xml:space="preserve">ms.temis.vinculos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Code review técnico (peer review) em Merge Requests no GitLab</w:t>
      </w:r>
    </w:p>
    <w:p>
      <w:pPr>
        <w:numPr>
          <w:ilvl w:val="0"/>
          <w:numId w:val="1002"/>
        </w:numPr>
        <w:pStyle w:val="Compact"/>
      </w:pPr>
      <w:r>
        <w:t xml:space="preserve">Testes de sistema via Swagger UI e Postman</w:t>
      </w:r>
    </w:p>
    <w:p>
      <w:pPr>
        <w:numPr>
          <w:ilvl w:val="0"/>
          <w:numId w:val="1002"/>
        </w:numPr>
        <w:pStyle w:val="Compact"/>
      </w:pPr>
      <w:r>
        <w:t xml:space="preserve">Testes de homologação (UAT) executados por Leonardo Francisco Pereira em ambiente AASP</w:t>
      </w:r>
    </w:p>
    <w:p>
      <w:pPr>
        <w:numPr>
          <w:ilvl w:val="0"/>
          <w:numId w:val="1002"/>
        </w:numPr>
        <w:pStyle w:val="Compact"/>
      </w:pPr>
      <w:r>
        <w:t xml:space="preserve">Aceite formal por sprint realizado por Marcos Turnes</w:t>
      </w:r>
    </w:p>
    <w:p>
      <w:pPr>
        <w:pStyle w:val="FirstParagraph"/>
      </w:pPr>
      <w:r>
        <w:t xml:space="preserve">O escopo funcional cobre todos os requisitos funcionais AG-20 a AG-25 definidos em REQ-AASP01-001, distribuidos nas sprints S1 a S3.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stratégia-de-verificação-e-validação"/>
      <w:r>
        <w:t xml:space="preserve">3. Estratégia de Verificação e Validação</w:t>
      </w:r>
      <w:bookmarkEnd w:id="23"/>
    </w:p>
    <w:p>
      <w:pPr>
        <w:pStyle w:val="Heading3"/>
      </w:pPr>
      <w:bookmarkStart w:id="24" w:name="níveis-de-teste"/>
      <w:r>
        <w:t xml:space="preserve">3.1 Níveis de Teste</w:t>
      </w:r>
      <w:bookmarkEnd w:id="24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 de Entrada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 de Saida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Testes Unitarios</w:t>
            </w:r>
          </w:p>
        </w:tc>
        <w:tc>
          <w:p>
            <w:pPr>
              <w:pStyle w:val="Compact"/>
              <w:jc w:val="left"/>
            </w:pPr>
            <w:r>
              <w:t xml:space="preserve">Renan Kiyoshi, Henry Komatsu e Mateus Veloso (Timeware — cada desenvolvedor responsável pelo próprio código)</w:t>
            </w:r>
          </w:p>
        </w:tc>
        <w:tc>
          <w:p>
            <w:pPr>
              <w:pStyle w:val="Compact"/>
              <w:jc w:val="left"/>
            </w:pPr>
            <w:r>
              <w:t xml:space="preserve">xUnit (.NET FW 5.0) + Moq</w:t>
            </w:r>
          </w:p>
        </w:tc>
        <w:tc>
          <w:p>
            <w:pPr>
              <w:pStyle w:val="Compact"/>
              <w:jc w:val="left"/>
            </w:pPr>
            <w:r>
              <w:t xml:space="preserve">Feature implementada em branch de feature; build local verde</w:t>
            </w:r>
          </w:p>
        </w:tc>
        <w:tc>
          <w:p>
            <w:pPr>
              <w:pStyle w:val="Compact"/>
              <w:jc w:val="left"/>
            </w:pPr>
            <w:r>
              <w:t xml:space="preserve">Cobertura adequada na camada de serviço (</w:t>
            </w:r>
            <w:r>
              <w:rPr>
                <w:rStyle w:val="VerbatimChar"/>
              </w:rPr>
              <w:t xml:space="preserve">GerenciarGruposServices</w:t>
            </w:r>
            <w:r>
              <w:t xml:space="preserve">) e repositório (</w:t>
            </w:r>
            <w:r>
              <w:rPr>
                <w:rStyle w:val="VerbatimChar"/>
              </w:rPr>
              <w:t xml:space="preserve">GerenciarGruposRepositorio</w:t>
            </w:r>
            <w:r>
              <w:t xml:space="preserve">); todos os testes passando sem falha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Testes de Integração</w:t>
            </w:r>
          </w:p>
        </w:tc>
        <w:tc>
          <w:p>
            <w:pPr>
              <w:pStyle w:val="Compact"/>
              <w:jc w:val="left"/>
            </w:pPr>
            <w:r>
              <w:t xml:space="preserve">Cezar Hiraki (Timeware)</w:t>
            </w:r>
          </w:p>
        </w:tc>
        <w:tc>
          <w:p>
            <w:pPr>
              <w:pStyle w:val="Compact"/>
              <w:jc w:val="left"/>
            </w:pPr>
            <w:r>
              <w:t xml:space="preserve">xUnit + SQL Server local (scripts de setup de banco de teste)</w:t>
            </w:r>
          </w:p>
        </w:tc>
        <w:tc>
          <w:p>
            <w:pPr>
              <w:pStyle w:val="Compact"/>
              <w:jc w:val="left"/>
            </w:pPr>
            <w:r>
              <w:t xml:space="preserve">Testes unitarios passando; banco de teste configurado</w:t>
            </w:r>
          </w:p>
        </w:tc>
        <w:tc>
          <w:p>
            <w:pPr>
              <w:pStyle w:val="Compact"/>
              <w:jc w:val="left"/>
            </w:pPr>
            <w:r>
              <w:t xml:space="preserve">Fluxos criticos da Sprint 1 (CRUD de grupos, função do usuário, vinculo usuário-grupo) executados sem falha. Integração com ms.temis.vinculos será coberta na Sprint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Code Review (peer review)</w:t>
            </w:r>
          </w:p>
        </w:tc>
        <w:tc>
          <w:p>
            <w:pPr>
              <w:pStyle w:val="Compact"/>
              <w:jc w:val="left"/>
            </w:pPr>
            <w:r>
              <w:t xml:space="preserve">Cezar Hiraki como revisor principal</w:t>
            </w:r>
          </w:p>
        </w:tc>
        <w:tc>
          <w:p>
            <w:pPr>
              <w:pStyle w:val="Compact"/>
              <w:jc w:val="left"/>
            </w:pPr>
            <w:r>
              <w:t xml:space="preserve">GitLab Merge Requests + checklist de revisão</w:t>
            </w:r>
          </w:p>
        </w:tc>
        <w:tc>
          <w:p>
            <w:pPr>
              <w:pStyle w:val="Compact"/>
              <w:jc w:val="left"/>
            </w:pPr>
            <w:r>
              <w:t xml:space="preserve">MR aberto; build + testes unitarios passando</w:t>
            </w:r>
          </w:p>
        </w:tc>
        <w:tc>
          <w:p>
            <w:pPr>
              <w:pStyle w:val="Compact"/>
              <w:jc w:val="left"/>
            </w:pPr>
            <w:r>
              <w:t xml:space="preserve">MR aprovado formalmente por Cezar Hiraki (Tech Lead); todos os achados P1 e P2 resolvidos antes da aprovação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Testes de Sistema</w:t>
            </w:r>
          </w:p>
        </w:tc>
        <w:tc>
          <w:p>
            <w:pPr>
              <w:pStyle w:val="Compact"/>
              <w:jc w:val="left"/>
            </w:pPr>
            <w:r>
              <w:t xml:space="preserve">Cezar Hiraki via Swagger UI / Postman</w:t>
            </w:r>
          </w:p>
        </w:tc>
        <w:tc>
          <w:p>
            <w:pPr>
              <w:pStyle w:val="Compact"/>
              <w:jc w:val="left"/>
            </w:pPr>
            <w:r>
              <w:t xml:space="preserve">Swagger UI (gerado automaticamente) + Postman</w:t>
            </w:r>
          </w:p>
        </w:tc>
        <w:tc>
          <w:p>
            <w:pPr>
              <w:pStyle w:val="Compact"/>
              <w:jc w:val="left"/>
            </w:pPr>
            <w:r>
              <w:t xml:space="preserve">Feature integrada em ambiente dev; MR mergeado em develop</w:t>
            </w:r>
          </w:p>
        </w:tc>
        <w:tc>
          <w:p>
            <w:pPr>
              <w:pStyle w:val="Compact"/>
              <w:jc w:val="left"/>
            </w:pPr>
            <w:r>
              <w:t xml:space="preserve">Todos os endpoints respondem com status HTTP correto (200/400) e envelope padrão; autenticação JWT funcionando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Testes de Homologação (UAT)</w:t>
            </w:r>
          </w:p>
        </w:tc>
        <w:tc>
          <w:p>
            <w:pPr>
              <w:pStyle w:val="Compact"/>
              <w:jc w:val="left"/>
            </w:pPr>
            <w:r>
              <w:t xml:space="preserve">Leonardo Francisco Pereira (AASP) + Cezar Hiraki (suporte)</w:t>
            </w:r>
          </w:p>
        </w:tc>
        <w:tc>
          <w:p>
            <w:pPr>
              <w:pStyle w:val="Compact"/>
              <w:jc w:val="left"/>
            </w:pPr>
            <w:r>
              <w:t xml:space="preserve">Roteiros CTQ-AASP01-001 + ambiente de homologação AASP</w:t>
            </w:r>
          </w:p>
        </w:tc>
        <w:tc>
          <w:p>
            <w:pPr>
              <w:pStyle w:val="Compact"/>
              <w:jc w:val="left"/>
            </w:pPr>
            <w:r>
              <w:t xml:space="preserve">Ambiente de homologação disponível; roteiros de teste aprovados; build deployado em homolog.</w:t>
            </w:r>
          </w:p>
        </w:tc>
        <w:tc>
          <w:p>
            <w:pPr>
              <w:pStyle w:val="Compact"/>
              <w:jc w:val="left"/>
            </w:pPr>
            <w:r>
              <w:t xml:space="preserve">&gt;= 95% dos cenários criticos aprovados; todos os cenários P1 (criticos) aprovados sem ressalvas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Aceite Formal</w:t>
            </w:r>
          </w:p>
        </w:tc>
        <w:tc>
          <w:p>
            <w:pPr>
              <w:pStyle w:val="Compact"/>
              <w:jc w:val="left"/>
            </w:pPr>
            <w:r>
              <w:t xml:space="preserve">Marcos Turnes (AASP, Product Owner)</w:t>
            </w:r>
          </w:p>
        </w:tc>
        <w:tc>
          <w:p>
            <w:pPr>
              <w:pStyle w:val="Compact"/>
              <w:jc w:val="left"/>
            </w:pPr>
            <w:r>
              <w:t xml:space="preserve">Ata de aceite documentada (ATA-AASP01-00X)</w:t>
            </w:r>
          </w:p>
        </w:tc>
        <w:tc>
          <w:p>
            <w:pPr>
              <w:pStyle w:val="Compact"/>
              <w:jc w:val="left"/>
            </w:pPr>
            <w:r>
              <w:t xml:space="preserve">Testes de homologação com &gt;= 95% aprovação; relatório de execução emitido</w:t>
            </w:r>
          </w:p>
        </w:tc>
        <w:tc>
          <w:p>
            <w:pPr>
              <w:pStyle w:val="Compact"/>
              <w:jc w:val="left"/>
            </w:pPr>
            <w:r>
              <w:t xml:space="preserve">Aceite formal registrado em ata por Marcos Turnes; versão do entregavel congelada no repositório</w:t>
            </w:r>
          </w:p>
        </w:tc>
      </w:tr>
    </w:tbl>
    <w:p>
      <w:pPr>
        <w:pStyle w:val="Heading3"/>
      </w:pPr>
      <w:bookmarkStart w:id="25" w:name="critérios-de-qualidade-do-projeto"/>
      <w:r>
        <w:t xml:space="preserve">3.2 Critérios de Qualidade do Projeto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Referência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Cobertura de testes unitarios</w:t>
            </w:r>
          </w:p>
        </w:tc>
        <w:tc>
          <w:p>
            <w:pPr>
              <w:pStyle w:val="Compact"/>
              <w:jc w:val="left"/>
            </w:pPr>
            <w:r>
              <w:t xml:space="preserve">&gt;= 60% nas camadas de serviço e repositório</w:t>
            </w:r>
          </w:p>
        </w:tc>
        <w:tc>
          <w:p>
            <w:pPr>
              <w:pStyle w:val="Compact"/>
              <w:jc w:val="left"/>
            </w:pPr>
            <w:r>
              <w:t xml:space="preserve">REQ RNF-05 (REQ-AASP01-001)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Cenários de homologação aprovados (criticos)</w:t>
            </w:r>
          </w:p>
        </w:tc>
        <w:tc>
          <w:p>
            <w:pPr>
              <w:pStyle w:val="Compact"/>
              <w:jc w:val="left"/>
            </w:pPr>
            <w:r>
              <w:t xml:space="preserve">100% dos cenários P1 aprovados; &gt;= 95% do total</w:t>
            </w:r>
          </w:p>
        </w:tc>
        <w:tc>
          <w:p>
            <w:pPr>
              <w:pStyle w:val="Compact"/>
              <w:jc w:val="left"/>
            </w:pPr>
            <w:r>
              <w:t xml:space="preserve">Acordo formalizado com AASP no Kickoff (ATA-AASP01-001)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Defeitos criticos (P1) em produção ou homologação</w:t>
            </w:r>
          </w:p>
        </w:tc>
        <w:tc>
          <w:p>
            <w:pPr>
              <w:pStyle w:val="Compact"/>
              <w:jc w:val="left"/>
            </w:pPr>
            <w:r>
              <w:t xml:space="preserve">0 antes do aceite formal</w:t>
            </w:r>
          </w:p>
        </w:tc>
        <w:tc>
          <w:p>
            <w:pPr>
              <w:pStyle w:val="Compact"/>
              <w:jc w:val="left"/>
            </w:pPr>
            <w:r>
              <w:t xml:space="preserve">Meta de qualidade do projeto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Defeitos P2 em homologação</w:t>
            </w:r>
          </w:p>
        </w:tc>
        <w:tc>
          <w:p>
            <w:pPr>
              <w:pStyle w:val="Compact"/>
              <w:jc w:val="left"/>
            </w:pPr>
            <w:r>
              <w:t xml:space="preserve">0 não resolvidos antes do aceite</w:t>
            </w:r>
          </w:p>
        </w:tc>
        <w:tc>
          <w:p>
            <w:pPr>
              <w:pStyle w:val="Compact"/>
              <w:jc w:val="left"/>
            </w:pPr>
            <w:r>
              <w:t xml:space="preserve">Meta de qualidade do projeto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Tempo de resposta API (percentil 95)</w:t>
            </w:r>
          </w:p>
        </w:tc>
        <w:tc>
          <w:p>
            <w:pPr>
              <w:pStyle w:val="Compact"/>
              <w:jc w:val="left"/>
            </w:pPr>
            <w:r>
              <w:t xml:space="preserve">&lt;= 500 ms para todos os endpoints</w:t>
            </w:r>
          </w:p>
        </w:tc>
        <w:tc>
          <w:p>
            <w:pPr>
              <w:pStyle w:val="Compact"/>
              <w:jc w:val="left"/>
            </w:pPr>
            <w:r>
              <w:t xml:space="preserve">REQ RNF-01 (REQ-AASP01-001)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Rastreabilidade requisito para teste</w:t>
            </w:r>
          </w:p>
        </w:tc>
        <w:tc>
          <w:p>
            <w:pPr>
              <w:pStyle w:val="Compact"/>
              <w:jc w:val="left"/>
            </w:pPr>
            <w:r>
              <w:t xml:space="preserve">100% para todos os RFs entregues na sprint</w:t>
            </w:r>
          </w:p>
        </w:tc>
        <w:tc>
          <w:p>
            <w:pPr>
              <w:pStyle w:val="Compact"/>
              <w:jc w:val="left"/>
            </w:pPr>
            <w:r>
              <w:t xml:space="preserve">RASTR-AASP01-001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Desvio de SP por sprint</w:t>
            </w:r>
          </w:p>
        </w:tc>
        <w:tc>
          <w:p>
            <w:pPr>
              <w:pStyle w:val="Compact"/>
              <w:jc w:val="left"/>
            </w:pPr>
            <w:r>
              <w:t xml:space="preserve">&lt;= 10%</w:t>
            </w:r>
          </w:p>
        </w:tc>
        <w:tc>
          <w:p>
            <w:pPr>
              <w:pStyle w:val="Compact"/>
              <w:jc w:val="left"/>
            </w:pPr>
            <w:r>
              <w:t xml:space="preserve">PLA-AASP01-001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tividades-de-vv-por-sprint"/>
      <w:r>
        <w:t xml:space="preserve">4. Atividades de V&amp;V por Sprint</w:t>
      </w:r>
      <w:bookmarkEnd w:id="2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Escopo Funcional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Atividades de V&amp;V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 (26/05–06/06)</w:t>
            </w:r>
          </w:p>
        </w:tc>
        <w:tc>
          <w:p>
            <w:pPr>
              <w:pStyle w:val="Compact"/>
              <w:jc w:val="left"/>
            </w:pPr>
            <w:r>
              <w:t xml:space="preserve">AG-20: CRUD de grupos; AG-21: função do usuário no grupo; AG-22: vinculo usuário-grupo</w:t>
            </w:r>
          </w:p>
        </w:tc>
        <w:tc>
          <w:p>
            <w:pPr>
              <w:pStyle w:val="Compact"/>
              <w:jc w:val="left"/>
            </w:pPr>
            <w:r>
              <w:t xml:space="preserve">Testes unitarios AG-20, AG-21, AG-22; code review MRs !1, !2, !3, !4, !5; testes de sistema via Swagger (endpoints GET/POST de</w:t>
            </w:r>
            <w:r>
              <w:t xml:space="preserve"> </w:t>
            </w:r>
            <w:r>
              <w:rPr>
                <w:rStyle w:val="VerbatimChar"/>
              </w:rPr>
              <w:t xml:space="preserve">api/gerenciar/grupos</w:t>
            </w:r>
            <w:r>
              <w:t xml:space="preserve">); UAT Leonardo Francisco Pereira (10 cenários CTQ); aceite formal Marcos Turnes</w:t>
            </w:r>
          </w:p>
        </w:tc>
        <w:tc>
          <w:p>
            <w:pPr>
              <w:pStyle w:val="Compact"/>
              <w:jc w:val="left"/>
            </w:pPr>
            <w:r>
              <w:t xml:space="preserve">Renan Kiyoshi, Henry Komatsu e Mateus Veloso + Leonardo Francisco Pereira + Marcos Turnes</w:t>
            </w:r>
          </w:p>
        </w:tc>
        <w:tc>
          <w:p>
            <w:pPr>
              <w:pStyle w:val="Compact"/>
              <w:jc w:val="left"/>
            </w:pPr>
            <w:r>
              <w:t xml:space="preserve">Concluido (aceite 06/06/2026)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2 (09/06–20/06)</w:t>
            </w:r>
          </w:p>
        </w:tc>
        <w:tc>
          <w:p>
            <w:pPr>
              <w:pStyle w:val="Compact"/>
              <w:jc w:val="left"/>
            </w:pPr>
            <w:r>
              <w:t xml:space="preserve">AG-23: auditoria de ações; AG-24: integração com ms.temis.vinculos</w:t>
            </w:r>
          </w:p>
        </w:tc>
        <w:tc>
          <w:p>
            <w:pPr>
              <w:pStyle w:val="Compact"/>
              <w:jc w:val="left"/>
            </w:pPr>
            <w:r>
              <w:t xml:space="preserve">Testes unitarios AG-23, AG-24 (14 métodos); testes de integração ms.temis.vinculos; code review MRs !6 e !7; testes de sistema em ambiente dev; UAT Leonardo Francisco Pereira (4 cenários: AUD-01, AUD-02, INT-01, INT-02); aceite formal Marcos Turnes</w:t>
            </w:r>
          </w:p>
        </w:tc>
        <w:tc>
          <w:p>
            <w:pPr>
              <w:pStyle w:val="Compact"/>
              <w:jc w:val="left"/>
            </w:pPr>
            <w:r>
              <w:t xml:space="preserve">Renan Kiyoshi, Henry Komatsu e Mateus Veloso + Leonardo Francisco Pereira + Marcos Turnes</w:t>
            </w:r>
          </w:p>
        </w:tc>
        <w:tc>
          <w:p>
            <w:pPr>
              <w:pStyle w:val="Compact"/>
              <w:jc w:val="left"/>
            </w:pPr>
            <w:r>
              <w:t xml:space="preserve">✅ Concluído (aceite 20/06/2026)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3 (23/06–04/07)</w:t>
            </w:r>
          </w:p>
        </w:tc>
        <w:tc>
          <w:p>
            <w:pPr>
              <w:pStyle w:val="Compact"/>
              <w:jc w:val="left"/>
            </w:pPr>
            <w:r>
              <w:t xml:space="preserve">AG-25: relatório consolidado de grupos</w:t>
            </w:r>
          </w:p>
        </w:tc>
        <w:tc>
          <w:p>
            <w:pPr>
              <w:pStyle w:val="Compact"/>
              <w:jc w:val="left"/>
            </w:pPr>
            <w:r>
              <w:t xml:space="preserve">Testes unitarios AG-25; testes de sistema (Swagger + Postman); UAT (Leonardo Francisco Pereira) com regressão de AG-20 a AG-25; preparação para aceite final</w:t>
            </w:r>
          </w:p>
        </w:tc>
        <w:tc>
          <w:p>
            <w:pPr>
              <w:pStyle w:val="Compact"/>
              <w:jc w:val="left"/>
            </w:pPr>
            <w:r>
              <w:t xml:space="preserve">Renan Kiyoshi, Henry Komatsu e Mateus Veloso + Leonardo Francisco Pereira</w:t>
            </w:r>
          </w:p>
        </w:tc>
        <w:tc>
          <w:p>
            <w:pPr>
              <w:pStyle w:val="Compact"/>
              <w:jc w:val="left"/>
            </w:pPr>
            <w:r>
              <w:t xml:space="preserve">Planejado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ritérios-de-entrada-e-saida-por-sprint"/>
      <w:r>
        <w:t xml:space="preserve">5. Critérios de Entrada e Saida por Sprint</w:t>
      </w:r>
      <w:bookmarkEnd w:id="27"/>
    </w:p>
    <w:p>
      <w:pPr>
        <w:pStyle w:val="Heading3"/>
      </w:pPr>
      <w:bookmarkStart w:id="28" w:name="X40999ac87ff258de9717e39b3a5c2458e41967f"/>
      <w:r>
        <w:t xml:space="preserve">Critérios de Entrada (para inicio das atividades de V&amp;V da sprint)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Feature funcional implementada no branch de feature correspondente</w:t>
      </w:r>
    </w:p>
    <w:p>
      <w:pPr>
        <w:numPr>
          <w:ilvl w:val="0"/>
          <w:numId w:val="1003"/>
        </w:numPr>
        <w:pStyle w:val="Compact"/>
      </w:pPr>
      <w:r>
        <w:t xml:space="preserve">Build sem erros + todos os testes unitarios passando</w:t>
      </w:r>
    </w:p>
    <w:p>
      <w:pPr>
        <w:numPr>
          <w:ilvl w:val="0"/>
          <w:numId w:val="1003"/>
        </w:numPr>
        <w:pStyle w:val="Compact"/>
      </w:pPr>
      <w:r>
        <w:t xml:space="preserve">Merge Request aberto no GitLab com descrição das mudanças</w:t>
      </w:r>
    </w:p>
    <w:p>
      <w:pPr>
        <w:numPr>
          <w:ilvl w:val="0"/>
          <w:numId w:val="1003"/>
        </w:numPr>
        <w:pStyle w:val="Compact"/>
      </w:pPr>
      <w:r>
        <w:t xml:space="preserve">Scripts de migration (quando aplicavel) validados em banco local</w:t>
      </w:r>
    </w:p>
    <w:p>
      <w:pPr>
        <w:pStyle w:val="Heading3"/>
      </w:pPr>
      <w:bookmarkStart w:id="29" w:name="X778a80aa469be022ef8b0b9c53ff439107ff1ed"/>
      <w:r>
        <w:t xml:space="preserve">Critérios de Saida (para encerramento e aceite da sprint)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Todos os testes unitarios passando; cobertura conforme meta do projeto</w:t>
      </w:r>
    </w:p>
    <w:p>
      <w:pPr>
        <w:numPr>
          <w:ilvl w:val="0"/>
          <w:numId w:val="1004"/>
        </w:numPr>
        <w:pStyle w:val="Compact"/>
      </w:pPr>
      <w:r>
        <w:t xml:space="preserve">Todos os testes de integração passando sem falha</w:t>
      </w:r>
    </w:p>
    <w:p>
      <w:pPr>
        <w:numPr>
          <w:ilvl w:val="0"/>
          <w:numId w:val="1004"/>
        </w:numPr>
        <w:pStyle w:val="Compact"/>
      </w:pPr>
      <w:r>
        <w:t xml:space="preserve">Code review aprovado por Cezar Hiraki (Tech Lead); achados P1 e P2 resolvidos</w:t>
      </w:r>
    </w:p>
    <w:p>
      <w:pPr>
        <w:numPr>
          <w:ilvl w:val="0"/>
          <w:numId w:val="1004"/>
        </w:numPr>
        <w:pStyle w:val="Compact"/>
      </w:pPr>
      <w:r>
        <w:t xml:space="preserve">Testes de sistema (Swagger / Postman) sem anomalias nos contratos de API</w:t>
      </w:r>
    </w:p>
    <w:p>
      <w:pPr>
        <w:numPr>
          <w:ilvl w:val="0"/>
          <w:numId w:val="1004"/>
        </w:numPr>
        <w:pStyle w:val="Compact"/>
      </w:pPr>
      <w:r>
        <w:t xml:space="preserve">UAT executado por Leonardo Francisco Pereira com &gt;= 95% de aprovação (100% dos cenários P1)</w:t>
      </w:r>
    </w:p>
    <w:p>
      <w:pPr>
        <w:numPr>
          <w:ilvl w:val="0"/>
          <w:numId w:val="1004"/>
        </w:numPr>
        <w:pStyle w:val="Compact"/>
      </w:pPr>
      <w:r>
        <w:t xml:space="preserve">Aceite formal documentado em ata por Marcos Turnes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gestão-de-defeitos-encontrados"/>
      <w:r>
        <w:t xml:space="preserve">6. Gestão de Defeitos Encontrados</w:t>
      </w:r>
      <w:bookmarkEnd w:id="30"/>
    </w:p>
    <w:p>
      <w:pPr>
        <w:pStyle w:val="Heading3"/>
      </w:pPr>
      <w:bookmarkStart w:id="31" w:name="classificação-de-severidade"/>
      <w:r>
        <w:t xml:space="preserve">6.1 Classificação de Severidade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Bloqueio de merge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 — Critico</w:t>
            </w:r>
          </w:p>
        </w:tc>
        <w:tc>
          <w:p>
            <w:pPr>
              <w:pStyle w:val="Compact"/>
              <w:jc w:val="left"/>
            </w:pPr>
            <w:r>
              <w:t xml:space="preserve">Defeito que impede o funcionamento do fluxo principal ou causa perda de dados</w:t>
            </w:r>
          </w:p>
        </w:tc>
        <w:tc>
          <w:p>
            <w:pPr>
              <w:pStyle w:val="Compact"/>
              <w:jc w:val="left"/>
            </w:pPr>
            <w:r>
              <w:t xml:space="preserve">Alto — bloqueia entrega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 — Alto</w:t>
            </w:r>
          </w:p>
        </w:tc>
        <w:tc>
          <w:p>
            <w:pPr>
              <w:pStyle w:val="Compact"/>
              <w:jc w:val="left"/>
            </w:pPr>
            <w:r>
              <w:t xml:space="preserve">Defeito que afeta funcionalidade importante sem workaround simples</w:t>
            </w:r>
          </w:p>
        </w:tc>
        <w:tc>
          <w:p>
            <w:pPr>
              <w:pStyle w:val="Compact"/>
              <w:jc w:val="left"/>
            </w:pPr>
            <w:r>
              <w:t xml:space="preserve">Medio-alto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 — Medio</w:t>
            </w:r>
          </w:p>
        </w:tc>
        <w:tc>
          <w:p>
            <w:pPr>
              <w:pStyle w:val="Compact"/>
              <w:jc w:val="left"/>
            </w:pPr>
            <w:r>
              <w:t xml:space="preserve">Defeito com workaround disponível ou impacto limitado a cenário específico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Não (deve ser resolvido antes do aceite)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 — Baixo</w:t>
            </w:r>
          </w:p>
        </w:tc>
        <w:tc>
          <w:p>
            <w:pPr>
              <w:pStyle w:val="Compact"/>
              <w:jc w:val="left"/>
            </w:pPr>
            <w:r>
              <w:t xml:space="preserve">Inconsistência menor, problema estetico ou melhoria</w:t>
            </w:r>
          </w:p>
        </w:tc>
        <w:tc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</w:tbl>
    <w:p>
      <w:pPr>
        <w:pStyle w:val="Heading3"/>
      </w:pPr>
      <w:bookmarkStart w:id="32" w:name="fluxo-de-gestão-de-defeitos"/>
      <w:r>
        <w:t xml:space="preserve">6.2 Fluxo de Gestão de Defeitos</w:t>
      </w:r>
      <w:bookmarkEnd w:id="32"/>
    </w:p>
    <w:p>
      <w:pPr>
        <w:numPr>
          <w:ilvl w:val="0"/>
          <w:numId w:val="1005"/>
        </w:numPr>
        <w:pStyle w:val="Compact"/>
      </w:pPr>
      <w:r>
        <w:t xml:space="preserve">Defeito identificado em code review: registrado como comentário no MR com severidade e descrição</w:t>
      </w:r>
    </w:p>
    <w:p>
      <w:pPr>
        <w:numPr>
          <w:ilvl w:val="0"/>
          <w:numId w:val="1005"/>
        </w:numPr>
        <w:pStyle w:val="Compact"/>
      </w:pPr>
      <w:r>
        <w:t xml:space="preserve">Defeito identificado em UAT: registrado por Leonardo Francisco Pereira no GitLab Issues com ID, descrição, severidade e evidência</w:t>
      </w:r>
    </w:p>
    <w:p>
      <w:pPr>
        <w:numPr>
          <w:ilvl w:val="0"/>
          <w:numId w:val="1005"/>
        </w:numPr>
        <w:pStyle w:val="Compact"/>
      </w:pPr>
      <w:r>
        <w:t xml:space="preserve">Desenvolvedor (Renan / Henry / Mateus Veloso) corrige e registra a resolução no item de trabalho</w:t>
      </w:r>
    </w:p>
    <w:p>
      <w:pPr>
        <w:numPr>
          <w:ilvl w:val="0"/>
          <w:numId w:val="1005"/>
        </w:numPr>
        <w:pStyle w:val="Compact"/>
      </w:pPr>
      <w:r>
        <w:t xml:space="preserve">Cezar Hiraki verifica a correção antes de re-aprovar o MR ou liberar para novo ciclo de UAT</w:t>
      </w:r>
    </w:p>
    <w:p>
      <w:pPr>
        <w:numPr>
          <w:ilvl w:val="0"/>
          <w:numId w:val="1005"/>
        </w:numPr>
        <w:pStyle w:val="Compact"/>
      </w:pPr>
      <w:r>
        <w:t xml:space="preserve">Defeitos P1 e P2 devem ser resolvidos e re-validados antes de qualquer merge em</w:t>
      </w:r>
      <w:r>
        <w:t xml:space="preserve"> </w:t>
      </w:r>
      <w:r>
        <w:rPr>
          <w:rStyle w:val="VerbatimChar"/>
        </w:rPr>
        <w:t xml:space="preserve">develop</w:t>
      </w:r>
    </w:p>
    <w:p>
      <w:pPr>
        <w:pStyle w:val="Heading3"/>
      </w:pPr>
      <w:bookmarkStart w:id="33" w:name="histórico-de-defeitos"/>
      <w:r>
        <w:t xml:space="preserve">6.3 Histórico de Defeitos</w:t>
      </w:r>
      <w:bookmarkEnd w:id="33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 Defeito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Resolvido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MR / Referência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p>
            <w:pPr>
              <w:pStyle w:val="Compact"/>
              <w:jc w:val="left"/>
            </w:pPr>
            <w:r>
              <w:t xml:space="preserve">REV-S1-01</w:t>
            </w:r>
          </w:p>
        </w:tc>
        <w:tc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Conforme REV-AASP01-001 (RV-001-01)</w:t>
            </w:r>
          </w:p>
        </w:tc>
        <w:tc>
          <w:p>
            <w:pPr>
              <w:pStyle w:val="Compact"/>
              <w:jc w:val="left"/>
            </w:pPr>
            <w:r>
              <w:t xml:space="preserve">Sim (antes do merge)</w:t>
            </w:r>
          </w:p>
        </w:tc>
        <w:tc>
          <w:p>
            <w:pPr>
              <w:pStyle w:val="Compact"/>
              <w:jc w:val="left"/>
            </w:pPr>
            <w:r>
              <w:t xml:space="preserve">MR !1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p>
            <w:pPr>
              <w:pStyle w:val="Compact"/>
              <w:jc w:val="left"/>
            </w:pPr>
            <w:r>
              <w:t xml:space="preserve">REV-S1-02</w:t>
            </w:r>
          </w:p>
        </w:tc>
        <w:tc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Conforme REV-AASP01-001 (RV-001-02)</w:t>
            </w:r>
          </w:p>
        </w:tc>
        <w:tc>
          <w:p>
            <w:pPr>
              <w:pStyle w:val="Compact"/>
              <w:jc w:val="left"/>
            </w:pPr>
            <w:r>
              <w:t xml:space="preserve">Sim (antes do merge)</w:t>
            </w:r>
          </w:p>
        </w:tc>
        <w:tc>
          <w:p>
            <w:pPr>
              <w:pStyle w:val="Compact"/>
              <w:jc w:val="left"/>
            </w:pPr>
            <w:r>
              <w:t xml:space="preserve">MR !1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p>
            <w:pPr>
              <w:pStyle w:val="Compact"/>
              <w:jc w:val="left"/>
            </w:pPr>
            <w:r>
              <w:t xml:space="preserve">REV-S1-03</w:t>
            </w:r>
          </w:p>
        </w:tc>
        <w:tc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Conforme REV-AASP01-001 (RV-002-01)</w:t>
            </w:r>
          </w:p>
        </w:tc>
        <w:tc>
          <w:p>
            <w:pPr>
              <w:pStyle w:val="Compact"/>
              <w:jc w:val="left"/>
            </w:pPr>
            <w:r>
              <w:t xml:space="preserve">Sim (antes do merge)</w:t>
            </w:r>
          </w:p>
        </w:tc>
        <w:tc>
          <w:p>
            <w:pPr>
              <w:pStyle w:val="Compact"/>
              <w:jc w:val="left"/>
            </w:pPr>
            <w:r>
              <w:t xml:space="preserve">MR !3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p>
            <w:pPr>
              <w:pStyle w:val="Compact"/>
              <w:jc w:val="left"/>
            </w:pPr>
            <w:r>
              <w:t xml:space="preserve">REV-S1-04</w:t>
            </w:r>
          </w:p>
        </w:tc>
        <w:tc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Conforme REV-AASP01-001 (RV-003-01)</w:t>
            </w:r>
          </w:p>
        </w:tc>
        <w:tc>
          <w:p>
            <w:pPr>
              <w:pStyle w:val="Compact"/>
              <w:jc w:val="left"/>
            </w:pPr>
            <w:r>
              <w:t xml:space="preserve">Sim (antes do merge)</w:t>
            </w:r>
          </w:p>
        </w:tc>
        <w:tc>
          <w:p>
            <w:pPr>
              <w:pStyle w:val="Compact"/>
              <w:jc w:val="left"/>
            </w:pPr>
            <w:r>
              <w:t xml:space="preserve">MR !4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p>
            <w:pPr>
              <w:pStyle w:val="Compact"/>
              <w:jc w:val="left"/>
            </w:pPr>
            <w:r>
              <w:t xml:space="preserve">REV-S1-05</w:t>
            </w:r>
          </w:p>
        </w:tc>
        <w:tc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Conforme REV-AASP01-001 (RV-003-02)</w:t>
            </w:r>
          </w:p>
        </w:tc>
        <w:tc>
          <w:p>
            <w:pPr>
              <w:pStyle w:val="Compact"/>
              <w:jc w:val="left"/>
            </w:pPr>
            <w:r>
              <w:t xml:space="preserve">Sim (antes do merge)</w:t>
            </w:r>
          </w:p>
        </w:tc>
        <w:tc>
          <w:p>
            <w:pPr>
              <w:pStyle w:val="Compact"/>
              <w:jc w:val="left"/>
            </w:pPr>
            <w:r>
              <w:t xml:space="preserve">MR !5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p>
            <w:pPr>
              <w:pStyle w:val="Compact"/>
              <w:jc w:val="left"/>
            </w:pPr>
            <w:r>
              <w:t xml:space="preserve">REV-S2-01</w:t>
            </w:r>
          </w:p>
        </w:tc>
        <w:tc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Conforme REV-AASP01-001 (RV-006-01)</w:t>
            </w:r>
          </w:p>
        </w:tc>
        <w:tc>
          <w:p>
            <w:pPr>
              <w:pStyle w:val="Compact"/>
              <w:jc w:val="left"/>
            </w:pPr>
            <w:r>
              <w:t xml:space="preserve">Sim (antes do merge)</w:t>
            </w:r>
          </w:p>
        </w:tc>
        <w:tc>
          <w:p>
            <w:pPr>
              <w:pStyle w:val="Compact"/>
              <w:jc w:val="left"/>
            </w:pPr>
            <w:r>
              <w:t xml:space="preserve">MR !6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p>
            <w:pPr>
              <w:pStyle w:val="Compact"/>
              <w:jc w:val="left"/>
            </w:pPr>
            <w:r>
              <w:t xml:space="preserve">REV-S2-02</w:t>
            </w:r>
          </w:p>
        </w:tc>
        <w:tc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Conforme REV-AASP01-001 (RV-006-02)</w:t>
            </w:r>
          </w:p>
        </w:tc>
        <w:tc>
          <w:p>
            <w:pPr>
              <w:pStyle w:val="Compact"/>
              <w:jc w:val="left"/>
            </w:pPr>
            <w:r>
              <w:t xml:space="preserve">Sim (antes do merge)</w:t>
            </w:r>
          </w:p>
        </w:tc>
        <w:tc>
          <w:p>
            <w:pPr>
              <w:pStyle w:val="Compact"/>
              <w:jc w:val="left"/>
            </w:pPr>
            <w:r>
              <w:t xml:space="preserve">MR !6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p>
            <w:pPr>
              <w:pStyle w:val="Compact"/>
              <w:jc w:val="left"/>
            </w:pPr>
            <w:r>
              <w:t xml:space="preserve">REV-S2-03</w:t>
            </w:r>
          </w:p>
        </w:tc>
        <w:tc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Conforme REV-AASP01-001 (RV-007-01)</w:t>
            </w:r>
          </w:p>
        </w:tc>
        <w:tc>
          <w:p>
            <w:pPr>
              <w:pStyle w:val="Compact"/>
              <w:jc w:val="left"/>
            </w:pPr>
            <w:r>
              <w:t xml:space="preserve">Sim (antes do merge)</w:t>
            </w:r>
          </w:p>
        </w:tc>
        <w:tc>
          <w:p>
            <w:pPr>
              <w:pStyle w:val="Compact"/>
              <w:jc w:val="left"/>
            </w:pPr>
            <w:r>
              <w:t xml:space="preserve">MR !7</w:t>
            </w:r>
          </w:p>
        </w:tc>
      </w:tr>
    </w:tbl>
    <w:p>
      <w:pPr>
        <w:pStyle w:val="BlockText"/>
      </w:pPr>
      <w:r>
        <w:t xml:space="preserve">Detalhes completos de cada achado disponível em REV-AASP01-001 (Registro de Revisão Técnica). Nenhum defeito aberto em produção ou homologação ao término das Sprints 1 e 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ferramentas-e-ambientes"/>
      <w:r>
        <w:t xml:space="preserve">7. Ferramentas e Ambientes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Ferramenta / Ambiente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Responsável pela Manutenção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xUnit (.NET FW 5.0) + Moq</w:t>
            </w:r>
          </w:p>
        </w:tc>
        <w:tc>
          <w:p>
            <w:pPr>
              <w:pStyle w:val="Compact"/>
              <w:jc w:val="left"/>
            </w:pPr>
            <w:r>
              <w:t xml:space="preserve">Testes unitarios e de integração automatizados</w:t>
            </w:r>
          </w:p>
        </w:tc>
        <w:tc>
          <w:p>
            <w:pPr>
              <w:pStyle w:val="Compact"/>
              <w:jc w:val="left"/>
            </w:pPr>
            <w:r>
              <w:t xml:space="preserve">Cezar Hiraki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Swagger UI (Swashbuckle)</w:t>
            </w:r>
          </w:p>
        </w:tc>
        <w:tc>
          <w:p>
            <w:pPr>
              <w:pStyle w:val="Compact"/>
              <w:jc w:val="left"/>
            </w:pPr>
            <w:r>
              <w:t xml:space="preserve">Testes de sistema manuais; documentação automática da API</w:t>
            </w:r>
          </w:p>
        </w:tc>
        <w:tc>
          <w:p>
            <w:pPr>
              <w:pStyle w:val="Compact"/>
              <w:jc w:val="left"/>
            </w:pPr>
            <w:r>
              <w:t xml:space="preserve">Cezar Hiraki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Postman</w:t>
            </w:r>
          </w:p>
        </w:tc>
        <w:tc>
          <w:p>
            <w:pPr>
              <w:pStyle w:val="Compact"/>
              <w:jc w:val="left"/>
            </w:pPr>
            <w:r>
              <w:t xml:space="preserve">Testes de sistema e contratuais; coleção de endpoints exportavel</w:t>
            </w:r>
          </w:p>
        </w:tc>
        <w:tc>
          <w:p>
            <w:pPr>
              <w:pStyle w:val="Compact"/>
              <w:jc w:val="left"/>
            </w:pPr>
            <w:r>
              <w:t xml:space="preserve">Cezar Hiraki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GitLab Merge Requests</w:t>
            </w:r>
          </w:p>
        </w:tc>
        <w:tc>
          <w:p>
            <w:pPr>
              <w:pStyle w:val="Compact"/>
              <w:jc w:val="left"/>
            </w:pPr>
            <w:r>
              <w:t xml:space="preserve">Code review, gate de qualidade, rastreabilidade de mudanças</w:t>
            </w:r>
          </w:p>
        </w:tc>
        <w:tc>
          <w:p>
            <w:pPr>
              <w:pStyle w:val="Compact"/>
              <w:jc w:val="left"/>
            </w:pPr>
            <w:r>
              <w:t xml:space="preserve">Cezar Hiraki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Server (ambiente dev local)</w:t>
            </w:r>
          </w:p>
        </w:tc>
        <w:tc>
          <w:p>
            <w:pPr>
              <w:pStyle w:val="Compact"/>
              <w:jc w:val="left"/>
            </w:pPr>
            <w:r>
              <w:t xml:space="preserve">Banco de dados para testes unitarios e de integração em ambiente local</w:t>
            </w:r>
          </w:p>
        </w:tc>
        <w:tc>
          <w:p>
            <w:pPr>
              <w:pStyle w:val="Compact"/>
              <w:jc w:val="left"/>
            </w:pPr>
            <w:r>
              <w:t xml:space="preserve">Renan Kiyoshi, Henry Komatsu e Mateus Veloso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Ambiente de homologação AASP (banco + servidor)</w:t>
            </w:r>
          </w:p>
        </w:tc>
        <w:tc>
          <w:p>
            <w:pPr>
              <w:pStyle w:val="Compact"/>
              <w:jc w:val="left"/>
            </w:pPr>
            <w:r>
              <w:t xml:space="preserve">UAT e aceite formal por sprint; ambiente espelhado da produção</w:t>
            </w:r>
          </w:p>
        </w:tc>
        <w:tc>
          <w:p>
            <w:pPr>
              <w:pStyle w:val="Compact"/>
              <w:jc w:val="left"/>
            </w:pPr>
            <w:r>
              <w:t xml:space="preserve">Leonardo Francisco Pereira (AASP)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histórico-de-revisões"/>
      <w:r>
        <w:t xml:space="preserve">Histórico de Revisões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26/05/20</w:t>
            </w:r>
          </w:p>
        </w:tc>
        <w:tc>
          <w:p/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2026-07-01T12:41:49Z</dcterms:created>
  <dcterms:modified xsi:type="dcterms:W3CDTF">2026-07-01T12:41:49Z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