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MATERIAL DE TREINAMENTO — TECH LEAD / ARQUITETO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MAT-CAP-016   ·   Versão Data   ·   15/02/2026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MAT-CAP-016 — Trilha Tech Lead / Arquiteto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15/02/2026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Arquiteto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Processos cobertos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REQ, PCP, ITP, GDE, GCO (operação)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 fluxo do processo-padrão da Timeware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Faixa 1 — entrada, abertura e requisitos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1. Originação → 2. Escritório de Projetos → 3. Abertura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→ 4. Discovery + Requisitos  ← você entra aqui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Faixa 2 — concepção e aprovação do plano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5. Concepção [Trilha Projeto + Trilha Produto]  ← você lidera a trilha técnica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→ 6. Planejamento e aprovação (baseline)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Faixa 3 — construção e entrega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7. Grooming → Planning → Dev + code review → QA (V&amp;V) → Homologação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→ Encerramento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Seu papel no geral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Você é a </w:t>
      </w:r>
      <w:r>
        <w:rPr>
          <w:rFonts w:ascii="Calibri" w:hAnsi="Calibri"/>
          <w:b/>
          <w:i w:val="0"/>
          <w:sz w:val="22"/>
        </w:rPr>
        <w:t>autoridade técnica do projeto</w:t>
      </w:r>
      <w:r>
        <w:rPr>
          <w:rFonts w:ascii="Calibri" w:hAnsi="Calibri"/>
          <w:b w:val="0"/>
          <w:i w:val="0"/>
          <w:sz w:val="22"/>
        </w:rPr>
        <w:t>. Conduz o discovery junto com o PO/PM, desenha a arquitetura e o design, decide questões técnicas relevantes, comanda a integração e opera a gerência de configuração no dia a dia. Você participa de cinco processos: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Seu 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Etapa no fluxo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Protagonista técnico — conduz discovery com PO/PM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Discovery → Requisitos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Protagonista — desenha arquitetura/design, guia os Devs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Trilha técnica, Dev nas sprints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Co-conduz com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 / staging / produção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Protagonista técnico — junto com GP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Decisões de arquitetura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(operação)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Operação no dia a dia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Transversal (todo o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REQ — Engenharia de Requisitos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Processo de referência: </w:t>
      </w:r>
      <w:r>
        <w:rPr>
          <w:rFonts w:ascii="Calibri" w:hAnsi="Calibri"/>
          <w:b/>
          <w:i w:val="0"/>
          <w:sz w:val="22"/>
        </w:rPr>
        <w:t>PRO-REQ-001</w:t>
      </w:r>
      <w:r>
        <w:rPr>
          <w:rFonts w:ascii="Calibri" w:hAnsi="Calibri"/>
          <w:b w:val="0"/>
          <w:i w:val="0"/>
          <w:sz w:val="22"/>
        </w:rPr>
        <w:t xml:space="preserve">. Templates: </w:t>
      </w:r>
      <w:r>
        <w:rPr>
          <w:rFonts w:ascii="Calibri" w:hAnsi="Calibri"/>
          <w:b/>
          <w:i w:val="0"/>
          <w:sz w:val="22"/>
        </w:rPr>
        <w:t>TPL-REQ-001</w:t>
      </w:r>
      <w:r>
        <w:rPr>
          <w:rFonts w:ascii="Calibri" w:hAnsi="Calibri"/>
          <w:b w:val="0"/>
          <w:i w:val="0"/>
          <w:sz w:val="22"/>
        </w:rPr>
        <w:t xml:space="preserve"> (Documento de Requisitos), </w:t>
      </w:r>
      <w:r>
        <w:rPr>
          <w:rFonts w:ascii="Calibri" w:hAnsi="Calibri"/>
          <w:b/>
          <w:i w:val="0"/>
          <w:sz w:val="22"/>
        </w:rPr>
        <w:t>TPL-REQ-002</w:t>
      </w:r>
      <w:r>
        <w:rPr>
          <w:rFonts w:ascii="Calibri" w:hAnsi="Calibri"/>
          <w:b w:val="0"/>
          <w:i w:val="0"/>
          <w:sz w:val="22"/>
        </w:rPr>
        <w:t xml:space="preserve"> (Matriz de Rastreabilidade).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Input:</w:t>
      </w:r>
      <w:r>
        <w:rPr>
          <w:rFonts w:ascii="Calibri" w:hAnsi="Calibri"/>
          <w:b w:val="0"/>
          <w:i w:val="0"/>
          <w:sz w:val="22"/>
        </w:rPr>
        <w:t xml:space="preserve"> Projeto aberto (Termo de Abertura, do GP). Necessidades do cliente a levantar.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você faz:</w:t>
      </w:r>
      <w:r>
        <w:rPr>
          <w:rFonts w:ascii="Calibri" w:hAnsi="Calibri"/>
          <w:b w:val="0"/>
          <w:i w:val="0"/>
          <w:sz w:val="22"/>
        </w:rPr>
        <w:t xml:space="preserve"> Conduz o discovery junto com o PO/PM: levanta e confirma o entendimento das necessidades. Especifica, prioriza e aloca os requisitos. Garante a rastreabilidade bidirecional (requisito ↔ design ↔ teste). Analisa se os requisitos são necessários e suficientes; valida com o cliente.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Output:</w:t>
      </w:r>
      <w:r>
        <w:rPr>
          <w:rFonts w:ascii="Calibri" w:hAnsi="Calibri"/>
          <w:b w:val="0"/>
          <w:i w:val="0"/>
          <w:sz w:val="22"/>
        </w:rPr>
        <w:t xml:space="preserve"> Documento de Requisitos → template </w:t>
      </w:r>
      <w:r>
        <w:rPr>
          <w:rFonts w:ascii="Calibri" w:hAnsi="Calibri"/>
          <w:b/>
          <w:i w:val="0"/>
          <w:sz w:val="22"/>
        </w:rPr>
        <w:t>TPL-REQ-001</w:t>
      </w:r>
      <w:r>
        <w:rPr>
          <w:rFonts w:ascii="Calibri" w:hAnsi="Calibri"/>
          <w:b w:val="0"/>
          <w:i w:val="0"/>
          <w:sz w:val="22"/>
        </w:rPr>
        <w:t xml:space="preserve">. Matriz de Rastreabilidade → template </w:t>
      </w:r>
      <w:r>
        <w:rPr>
          <w:rFonts w:ascii="Calibri" w:hAnsi="Calibri"/>
          <w:b/>
          <w:i w:val="0"/>
          <w:sz w:val="22"/>
        </w:rPr>
        <w:t>TPL-REQ-002</w:t>
      </w:r>
      <w:r>
        <w:rPr>
          <w:rFonts w:ascii="Calibri" w:hAnsi="Calibri"/>
          <w:b w:val="0"/>
          <w:i w:val="0"/>
          <w:sz w:val="22"/>
        </w:rPr>
        <w:t>. Registro de análise e de validação de requisitos.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Onde fica:</w:t>
      </w:r>
      <w:r>
        <w:rPr>
          <w:rFonts w:ascii="Calibri" w:hAnsi="Calibri"/>
          <w:b w:val="0"/>
          <w:i w:val="0"/>
          <w:sz w:val="22"/>
        </w:rPr>
        <w:t xml:space="preserve"> Confluence (nó "Requisitos" do projeto).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Atende:</w:t>
      </w:r>
      <w:r>
        <w:rPr>
          <w:rFonts w:ascii="Calibri" w:hAnsi="Calibri"/>
          <w:b w:val="0"/>
          <w:i w:val="0"/>
          <w:sz w:val="22"/>
        </w:rPr>
        <w:t xml:space="preserve"> REQ 1, 2, 4, 5, 6, 7 (o compromisso da equipe — REQ 3 — é registrado em ata pelo GP).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PCP — Projeto e Construção do Produto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Processo de referência: </w:t>
      </w:r>
      <w:r>
        <w:rPr>
          <w:rFonts w:ascii="Calibri" w:hAnsi="Calibri"/>
          <w:b/>
          <w:i w:val="0"/>
          <w:sz w:val="22"/>
        </w:rPr>
        <w:t>PRO-PCP-001</w:t>
      </w:r>
      <w:r>
        <w:rPr>
          <w:rFonts w:ascii="Calibri" w:hAnsi="Calibri"/>
          <w:b w:val="0"/>
          <w:i w:val="0"/>
          <w:sz w:val="22"/>
        </w:rPr>
        <w:t xml:space="preserve">. Template: </w:t>
      </w:r>
      <w:r>
        <w:rPr>
          <w:rFonts w:ascii="Calibri" w:hAnsi="Calibri"/>
          <w:b/>
          <w:i w:val="0"/>
          <w:sz w:val="22"/>
        </w:rPr>
        <w:t>TPL-PCP-001</w:t>
      </w:r>
      <w:r>
        <w:rPr>
          <w:rFonts w:ascii="Calibri" w:hAnsi="Calibri"/>
          <w:b w:val="0"/>
          <w:i w:val="0"/>
          <w:sz w:val="22"/>
        </w:rPr>
        <w:t xml:space="preserve"> (Documento de Design / Arquitetura).</w:t>
      </w:r>
    </w:p>
    <w:p>
      <w:pPr>
        <w:pStyle w:val="Heading2"/>
        <w:keepNext/>
        <w:keepLines/>
      </w:pPr>
      <w:r>
        <w:t>4.1 Design / Arquitetura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Input:</w:t>
      </w:r>
      <w:r>
        <w:rPr>
          <w:rFonts w:ascii="Calibri" w:hAnsi="Calibri"/>
          <w:b w:val="0"/>
          <w:i w:val="0"/>
          <w:sz w:val="22"/>
        </w:rPr>
        <w:t xml:space="preserve"> Documento de Requisitos aprovado.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você faz:</w:t>
      </w:r>
      <w:r>
        <w:rPr>
          <w:rFonts w:ascii="Calibri" w:hAnsi="Calibri"/>
          <w:b w:val="0"/>
          <w:i w:val="0"/>
          <w:sz w:val="22"/>
        </w:rPr>
        <w:t xml:space="preserve"> Desenvolve o design da solução (arquitetura, modelo de dados, integrações), mantendo rastreabilidade com os requisitos. Conduz a revisão do design e trata os problemas encontrados.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Tailoring:</w:t>
      </w:r>
      <w:r>
        <w:rPr>
          <w:rFonts w:ascii="Calibri" w:hAnsi="Calibri"/>
          <w:b w:val="0"/>
          <w:i w:val="0"/>
          <w:color w:val="1A5276"/>
          <w:sz w:val="22"/>
        </w:rPr>
        <w:t xml:space="preserve"> se o projeto não tem front-end (só API/backend), a etapa de design UX/UI não se aplica — você mantém apenas o design técnico.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Output:</w:t>
      </w:r>
      <w:r>
        <w:rPr>
          <w:rFonts w:ascii="Calibri" w:hAnsi="Calibri"/>
          <w:b w:val="0"/>
          <w:i w:val="0"/>
          <w:sz w:val="22"/>
        </w:rPr>
        <w:t xml:space="preserve"> Documento de Design / Arquitetura → template </w:t>
      </w:r>
      <w:r>
        <w:rPr>
          <w:rFonts w:ascii="Calibri" w:hAnsi="Calibri"/>
          <w:b/>
          <w:i w:val="0"/>
          <w:sz w:val="22"/>
        </w:rPr>
        <w:t>TPL-PCP-001</w:t>
      </w:r>
      <w:r>
        <w:rPr>
          <w:rFonts w:ascii="Calibri" w:hAnsi="Calibri"/>
          <w:b w:val="0"/>
          <w:i w:val="0"/>
          <w:sz w:val="22"/>
        </w:rPr>
        <w:t>. Registro de revisão de design.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Onde fica:</w:t>
      </w:r>
      <w:r>
        <w:rPr>
          <w:rFonts w:ascii="Calibri" w:hAnsi="Calibri"/>
          <w:b w:val="0"/>
          <w:i w:val="0"/>
          <w:sz w:val="22"/>
        </w:rPr>
        <w:t xml:space="preserve"> Confluence (nó "Design" do projeto).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Atende:</w:t>
      </w:r>
      <w:r>
        <w:rPr>
          <w:rFonts w:ascii="Calibri" w:hAnsi="Calibri"/>
          <w:b w:val="0"/>
          <w:i w:val="0"/>
          <w:sz w:val="22"/>
        </w:rPr>
        <w:t xml:space="preserve"> PCP 1, 2.</w:t>
      </w:r>
    </w:p>
    <w:p>
      <w:pPr>
        <w:pStyle w:val="Heading2"/>
        <w:keepNext/>
        <w:keepLines/>
      </w:pPr>
      <w:r>
        <w:t>4.2 Construção (nas sprints)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Input:</w:t>
      </w:r>
      <w:r>
        <w:rPr>
          <w:rFonts w:ascii="Calibri" w:hAnsi="Calibri"/>
          <w:b w:val="0"/>
          <w:i w:val="0"/>
          <w:sz w:val="22"/>
        </w:rPr>
        <w:t xml:space="preserve"> Design aprovado.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você faz:</w:t>
      </w:r>
      <w:r>
        <w:rPr>
          <w:rFonts w:ascii="Calibri" w:hAnsi="Calibri"/>
          <w:b w:val="0"/>
          <w:i w:val="0"/>
          <w:sz w:val="22"/>
        </w:rPr>
        <w:t xml:space="preserve"> Guia os Devs na implementação conforme o design. Garante que o produto implementado seja rastreável ao design e que a documentação técnica seja mantida.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Output:</w:t>
      </w:r>
      <w:r>
        <w:rPr>
          <w:rFonts w:ascii="Calibri" w:hAnsi="Calibri"/>
          <w:b w:val="0"/>
          <w:i w:val="0"/>
          <w:sz w:val="22"/>
        </w:rPr>
        <w:t xml:space="preserve"> Código + build + documentação técnica → Git / Azure DevOps.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Atende:</w:t>
      </w:r>
      <w:r>
        <w:rPr>
          <w:rFonts w:ascii="Calibri" w:hAnsi="Calibri"/>
          <w:b w:val="0"/>
          <w:i w:val="0"/>
          <w:sz w:val="22"/>
        </w:rPr>
        <w:t xml:space="preserve"> PCP 3.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ITP — Integração do Produto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Processo de referência: </w:t>
      </w:r>
      <w:r>
        <w:rPr>
          <w:rFonts w:ascii="Calibri" w:hAnsi="Calibri"/>
          <w:b/>
          <w:i w:val="0"/>
          <w:sz w:val="22"/>
        </w:rPr>
        <w:t>PRO-ITP-001</w:t>
      </w:r>
      <w:r>
        <w:rPr>
          <w:rFonts w:ascii="Calibri" w:hAnsi="Calibri"/>
          <w:b w:val="0"/>
          <w:i w:val="0"/>
          <w:sz w:val="22"/>
        </w:rPr>
        <w:t xml:space="preserve">. Template: </w:t>
      </w:r>
      <w:r>
        <w:rPr>
          <w:rFonts w:ascii="Calibri" w:hAnsi="Calibri"/>
          <w:b/>
          <w:i w:val="0"/>
          <w:sz w:val="22"/>
        </w:rPr>
        <w:t>TPL-ITP-001</w:t>
      </w:r>
      <w:r>
        <w:rPr>
          <w:rFonts w:ascii="Calibri" w:hAnsi="Calibri"/>
          <w:b w:val="0"/>
          <w:i w:val="0"/>
          <w:sz w:val="22"/>
        </w:rPr>
        <w:t xml:space="preserve"> (Estratégia de Integração). Você co-conduz com o DevOps.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Input:</w:t>
      </w:r>
      <w:r>
        <w:rPr>
          <w:rFonts w:ascii="Calibri" w:hAnsi="Calibri"/>
          <w:b w:val="0"/>
          <w:i w:val="0"/>
          <w:sz w:val="22"/>
        </w:rPr>
        <w:t xml:space="preserve"> Componentes desenvolvidos, design e interfaces definidos.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você faz:</w:t>
      </w:r>
      <w:r>
        <w:rPr>
          <w:rFonts w:ascii="Calibri" w:hAnsi="Calibri"/>
          <w:b w:val="0"/>
          <w:i w:val="0"/>
          <w:sz w:val="22"/>
        </w:rPr>
        <w:t xml:space="preserve"> Define a estratégia de integração e as interfaces. Avalia a prontidão dos componentes antes de integrar. Garante que os componentes sejam integrados conforme a estratégia e que o produto integrado seja testado. Acompanha a entrega do produto e do material de apoio.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Output:</w:t>
      </w:r>
      <w:r>
        <w:rPr>
          <w:rFonts w:ascii="Calibri" w:hAnsi="Calibri"/>
          <w:b w:val="0"/>
          <w:i w:val="0"/>
          <w:sz w:val="22"/>
        </w:rPr>
        <w:t xml:space="preserve"> Estratégia / Plano de Integração → template </w:t>
      </w:r>
      <w:r>
        <w:rPr>
          <w:rFonts w:ascii="Calibri" w:hAnsi="Calibri"/>
          <w:b/>
          <w:i w:val="0"/>
          <w:sz w:val="22"/>
        </w:rPr>
        <w:t>TPL-ITP-001</w:t>
      </w:r>
      <w:r>
        <w:rPr>
          <w:rFonts w:ascii="Calibri" w:hAnsi="Calibri"/>
          <w:b w:val="0"/>
          <w:i w:val="0"/>
          <w:sz w:val="22"/>
        </w:rPr>
        <w:t>. Definição do ambiente de integração → Azure DevOps. Registros de prontidão, integração, testes de integração e entrega.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Onde fica:</w:t>
      </w:r>
      <w:r>
        <w:rPr>
          <w:rFonts w:ascii="Calibri" w:hAnsi="Calibri"/>
          <w:b w:val="0"/>
          <w:i w:val="0"/>
          <w:sz w:val="22"/>
        </w:rPr>
        <w:t xml:space="preserve"> Template/registros no Confluence; ambiente e integração no Azure DevOps.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Atende:</w:t>
      </w:r>
      <w:r>
        <w:rPr>
          <w:rFonts w:ascii="Calibri" w:hAnsi="Calibri"/>
          <w:b w:val="0"/>
          <w:i w:val="0"/>
          <w:sz w:val="22"/>
        </w:rPr>
        <w:t xml:space="preserve"> ITP 1 a 6.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Ambientes Timeware:</w:t>
      </w:r>
      <w:r>
        <w:rPr>
          <w:rFonts w:ascii="Calibri" w:hAnsi="Calibri"/>
          <w:b w:val="0"/>
          <w:i w:val="0"/>
          <w:color w:val="1A5276"/>
          <w:sz w:val="22"/>
        </w:rPr>
        <w:t xml:space="preserve"> Dev, QA, Homologação e Stage (réplica de produção para o cliente) → Produção. Stage não é obrigatório em todo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GDE — Gerência de Decisões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Processo de referência: </w:t>
      </w:r>
      <w:r>
        <w:rPr>
          <w:rFonts w:ascii="Calibri" w:hAnsi="Calibri"/>
          <w:b/>
          <w:i w:val="0"/>
          <w:sz w:val="22"/>
        </w:rPr>
        <w:t>PRO-GDE-001</w:t>
      </w:r>
      <w:r>
        <w:rPr>
          <w:rFonts w:ascii="Calibri" w:hAnsi="Calibri"/>
          <w:b w:val="0"/>
          <w:i w:val="0"/>
          <w:sz w:val="22"/>
        </w:rPr>
        <w:t xml:space="preserve">. Template: </w:t>
      </w:r>
      <w:r>
        <w:rPr>
          <w:rFonts w:ascii="Calibri" w:hAnsi="Calibri"/>
          <w:b/>
          <w:i w:val="0"/>
          <w:sz w:val="22"/>
        </w:rPr>
        <w:t>TPL-GDE-001</w:t>
      </w:r>
      <w:r>
        <w:rPr>
          <w:rFonts w:ascii="Calibri" w:hAnsi="Calibri"/>
          <w:b w:val="0"/>
          <w:i w:val="0"/>
          <w:sz w:val="22"/>
        </w:rPr>
        <w:t xml:space="preserve"> (Registro de Análise de Decisão — RAD). Você é o protagonista técnico, junto com o GP.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Input:</w:t>
      </w:r>
      <w:r>
        <w:rPr>
          <w:rFonts w:ascii="Calibri" w:hAnsi="Calibri"/>
          <w:b w:val="0"/>
          <w:i w:val="0"/>
          <w:sz w:val="22"/>
        </w:rPr>
        <w:t xml:space="preserve"> Uma decisão técnica que se enquadra nos </w:t>
      </w:r>
      <w:r>
        <w:rPr>
          <w:rFonts w:ascii="Calibri" w:hAnsi="Calibri"/>
          <w:b/>
          <w:i w:val="0"/>
          <w:sz w:val="22"/>
        </w:rPr>
        <w:t>gatilhos</w:t>
      </w:r>
      <w:r>
        <w:rPr>
          <w:rFonts w:ascii="Calibri" w:hAnsi="Calibri"/>
          <w:b w:val="0"/>
          <w:i w:val="0"/>
          <w:sz w:val="22"/>
        </w:rPr>
        <w:t xml:space="preserve"> de decisão formal (PRO-GDE-001 §3) — tipicamente escolha de arquitetura, tecnologia ou abordagem com impacto relevante.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você faz:</w:t>
      </w:r>
      <w:r>
        <w:rPr>
          <w:rFonts w:ascii="Calibri" w:hAnsi="Calibri"/>
          <w:b w:val="0"/>
          <w:i w:val="0"/>
          <w:sz w:val="22"/>
        </w:rPr>
        <w:t xml:space="preserve"> Reconhece que a decisão exige análise formal (nem toda decisão exige). Estrutura: problema, alternativas, critérios, método de avaliação, decisão.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Output:</w:t>
      </w:r>
      <w:r>
        <w:rPr>
          <w:rFonts w:ascii="Calibri" w:hAnsi="Calibri"/>
          <w:b w:val="0"/>
          <w:i w:val="0"/>
          <w:sz w:val="22"/>
        </w:rPr>
        <w:t xml:space="preserve"> Registro de Análise de Decisão (RAD) → template </w:t>
      </w:r>
      <w:r>
        <w:rPr>
          <w:rFonts w:ascii="Calibri" w:hAnsi="Calibri"/>
          <w:b/>
          <w:i w:val="0"/>
          <w:sz w:val="22"/>
        </w:rPr>
        <w:t>TPL-GDE-001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Onde fica:</w:t>
      </w:r>
      <w:r>
        <w:rPr>
          <w:rFonts w:ascii="Calibri" w:hAnsi="Calibri"/>
          <w:b w:val="0"/>
          <w:i w:val="0"/>
          <w:sz w:val="22"/>
        </w:rPr>
        <w:t xml:space="preserve"> Confluence (decisões do projeto).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Atende:</w:t>
      </w:r>
      <w:r>
        <w:rPr>
          <w:rFonts w:ascii="Calibri" w:hAnsi="Calibri"/>
          <w:b w:val="0"/>
          <w:i w:val="0"/>
          <w:sz w:val="22"/>
        </w:rPr>
        <w:t xml:space="preserve"> GDE 1 a 6.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Toda decisão de arquitetura vira RAD? Não — só as que se enquadram nos gatilhos do PRO-GDE-001 §3.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GCO — Gerência de Configuração (operação)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Processo de referência: </w:t>
      </w:r>
      <w:r>
        <w:rPr>
          <w:rFonts w:ascii="Calibri" w:hAnsi="Calibri"/>
          <w:b/>
          <w:i w:val="0"/>
          <w:sz w:val="22"/>
        </w:rPr>
        <w:t>PLA-GCO-001</w:t>
      </w:r>
      <w:r>
        <w:rPr>
          <w:rFonts w:ascii="Calibri" w:hAnsi="Calibri"/>
          <w:b w:val="0"/>
          <w:i w:val="0"/>
          <w:sz w:val="22"/>
        </w:rPr>
        <w:t xml:space="preserve">. Convenção: </w:t>
      </w:r>
      <w:r>
        <w:rPr>
          <w:rFonts w:ascii="Calibri" w:hAnsi="Calibri"/>
          <w:b/>
          <w:i w:val="0"/>
          <w:sz w:val="22"/>
        </w:rPr>
        <w:t>CONV-ORG-001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Input:</w:t>
      </w:r>
      <w:r>
        <w:rPr>
          <w:rFonts w:ascii="Calibri" w:hAnsi="Calibri"/>
          <w:b w:val="0"/>
          <w:i w:val="0"/>
          <w:sz w:val="22"/>
        </w:rPr>
        <w:t xml:space="preserve"> Itens de configuração do projeto (código, artefatos) e a convenção de nomenclatura/versionamento.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você faz:</w:t>
      </w:r>
      <w:r>
        <w:rPr>
          <w:rFonts w:ascii="Calibri" w:hAnsi="Calibri"/>
          <w:b w:val="0"/>
          <w:i w:val="0"/>
          <w:sz w:val="22"/>
        </w:rPr>
        <w:t xml:space="preserve"> Identifica e controla os itens de configuração conforme os níveis definidos. Estabelece baselines (tags/releases) e registra itens e modificações. Opera o controle de mudanças (junto com o Change Request do GP).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Output:</w:t>
      </w:r>
      <w:r>
        <w:rPr>
          <w:rFonts w:ascii="Calibri" w:hAnsi="Calibri"/>
          <w:b w:val="0"/>
          <w:i w:val="0"/>
          <w:sz w:val="22"/>
        </w:rPr>
        <w:t xml:space="preserve"> Baselines, tags/releases, registros de itens e modificações → Git / Azure DevOps.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Atende:</w:t>
      </w:r>
      <w:r>
        <w:rPr>
          <w:rFonts w:ascii="Calibri" w:hAnsi="Calibri"/>
          <w:b w:val="0"/>
          <w:i w:val="0"/>
          <w:sz w:val="22"/>
        </w:rPr>
        <w:t xml:space="preserve"> GCO 2, 3, 4 (operação).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O que é medido no seu trabalho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Você gera dado que alimenta indicadores de </w:t>
      </w:r>
      <w:r>
        <w:rPr>
          <w:rFonts w:ascii="Calibri" w:hAnsi="Calibri"/>
          <w:b/>
          <w:i w:val="0"/>
          <w:sz w:val="22"/>
        </w:rPr>
        <w:t>qualidade</w:t>
      </w:r>
      <w:r>
        <w:rPr>
          <w:rFonts w:ascii="Calibri" w:hAnsi="Calibri"/>
          <w:b w:val="0"/>
          <w:i w:val="0"/>
          <w:sz w:val="22"/>
        </w:rPr>
        <w:t xml:space="preserve"> (PLA-MED-001). Você registra, não calcula — o Responsável de Medição consolida.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 que você/o time registra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Vira o indicador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identificados × esforço (via Jira)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Densidade de defeitos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Bugs reabertos / subtarefas de bug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Retrabalho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Referência rápida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Momento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Você entrega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Onde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Doc. de Requisitos + Matriz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TPL-REQ-001 / 002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 / Arquitetura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TPL-PCP-001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Construção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+ doc. técnica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 / Azure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TPL-ITP-001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 / Azure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Decisão formal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TPL-GDE-001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Baselines + registros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(CONV-ORG-001)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 / Azure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10/03/2025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22/09/2025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Inclusão da seção GDE e revisão da seção GCO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15/02/2026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das seções ITP e VV conforme revisões dos processos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15/02/2026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15/02/2026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MAT-CAP-016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