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top w:val="single" w:sz="32" w:space="0" w:color="003366"/>
        </w:pBdr>
        <w:spacing w:before="0" w:after="0"/>
      </w:pPr>
    </w:p>
    <w:p>
      <w:pPr>
        <w:spacing w:before="240" w:after="40"/>
      </w:pPr>
      <w:r>
        <w:rPr>
          <w:rFonts w:ascii="Calibri" w:hAnsi="Calibri"/>
          <w:b/>
          <w:color w:val="003366"/>
          <w:sz w:val="36"/>
        </w:rPr>
        <w:t>ESTRATÉGIA DE INTEGRAÇÃO — SUPERAPP FRUKI · PACOTE 1 — MÓDULO METAS E RV</w:t>
      </w:r>
    </w:p>
    <w:p>
      <w:pPr>
        <w:spacing w:before="0" w:after="40"/>
      </w:pPr>
      <w:r>
        <w:rPr>
          <w:rFonts w:ascii="Calibri" w:hAnsi="Calibri"/>
          <w:color w:val="555555"/>
          <w:sz w:val="20"/>
        </w:rPr>
        <w:t>Pull   ·   Versão Data   ·   05/06/2026   ·   Timeware Brasil</w:t>
      </w:r>
    </w:p>
    <w:p>
      <w:pPr>
        <w:pBdr>
          <w:bottom w:val="single" w:sz="6" w:space="1" w:color="003366"/>
        </w:pBdr>
        <w:spacing w:before="120" w:after="28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Campo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Valor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Documento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ITP-FRUKI01-001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Projeto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SuperApp Fruki — Pacote 1 — Módulo Metas e Remuneração Variável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Versão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1.0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05/06/2026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1. Componentes a integrar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Componente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Descrição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SuperApp Fruki (front-end React Native)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Aplicativo mobile existente; novos módulos de Metas/RV adicionados via branch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feature/novos-recursos-superapp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API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/acompanhamentoMetasFamilias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API REST Fruki — retorna metas e percentual de atingimento por família de produtos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API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/acompanhamentoMetasItens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API REST Fruki — retorna metas e atingimento por item (SKU)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API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/acompanhamentoForaDeRota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API REST Fruki — retorna representantes fora de rota no dia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API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/acompanhamentoVisitas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API REST Fruki — retorna visitas realizadas no dia por representante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2. Interfaces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967"/>
        <w:gridCol w:w="2967"/>
        <w:gridCol w:w="2967"/>
      </w:tblGrid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Interface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Entre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Tipo / contrato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Metas por família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MetasScreen.tsx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↔ API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/acompanhamentoMetasFamilias/{rep}/{periodo}/{tipo}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REST GET — resposta JSON; autenticação via headers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client-id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/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client-secret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Metas por item/SKU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MetasItensScreen.tsx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↔ API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/acompanhamentoMetasItens/{rep}/{periodo}/{tipo}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REST GET — mesmo padrão de autenticação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Fora de rota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VisitasScreen.tsx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↔ API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/acompanhamentoForaDeRota/{rep}/{data}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REST GET — parâmetro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data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no formato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YYYY-MM-DD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Visitas do dia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VisitasScreen.tsx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↔ API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/acompanhamentoVisitas/{rep}/{data}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REST GET — mesmo padrão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Normalização front-end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metasService.ts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↔ respostas das APIs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Serviço interno que deduplica famílias e aplica ordenação alfabética antes de repassar ao estado</w:t>
            </w:r>
          </w:p>
        </w:tc>
      </w:tr>
    </w:tbl>
    <w:p>
      <w:pPr>
        <w:spacing w:before="0" w:after="160"/>
      </w:pP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Base URL:</w:t>
      </w:r>
      <w:r>
        <w:rPr>
          <w:rFonts w:ascii="Calibri" w:hAnsi="Calibri"/>
          <w:b w:val="0"/>
          <w:i w:val="0"/>
          <w:sz w:val="22"/>
        </w:rPr>
        <w:t xml:space="preserve"> </w:t>
      </w:r>
      <w:r>
        <w:rPr>
          <w:rFonts w:ascii="Courier New" w:hAnsi="Courier New"/>
          <w:b w:val="0"/>
          <w:i w:val="0"/>
          <w:color w:val="333333"/>
          <w:sz w:val="20"/>
        </w:rPr>
        <w:t>https://api.fruki.com.br/</w:t>
      </w: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Autenticação:</w:t>
      </w:r>
      <w:r>
        <w:rPr>
          <w:rFonts w:ascii="Calibri" w:hAnsi="Calibri"/>
          <w:b w:val="0"/>
          <w:i w:val="0"/>
          <w:sz w:val="22"/>
        </w:rPr>
        <w:t xml:space="preserve"> headers </w:t>
      </w:r>
      <w:r>
        <w:rPr>
          <w:rFonts w:ascii="Courier New" w:hAnsi="Courier New"/>
          <w:b w:val="0"/>
          <w:i w:val="0"/>
          <w:color w:val="333333"/>
          <w:sz w:val="20"/>
        </w:rPr>
        <w:t>client-id</w:t>
      </w:r>
      <w:r>
        <w:rPr>
          <w:rFonts w:ascii="Calibri" w:hAnsi="Calibri"/>
          <w:b w:val="0"/>
          <w:i w:val="0"/>
          <w:sz w:val="22"/>
        </w:rPr>
        <w:t xml:space="preserve"> e </w:t>
      </w:r>
      <w:r>
        <w:rPr>
          <w:rFonts w:ascii="Courier New" w:hAnsi="Courier New"/>
          <w:b w:val="0"/>
          <w:i w:val="0"/>
          <w:color w:val="333333"/>
          <w:sz w:val="20"/>
        </w:rPr>
        <w:t>client-secret</w:t>
      </w:r>
      <w:r>
        <w:rPr>
          <w:rFonts w:ascii="Calibri" w:hAnsi="Calibri"/>
          <w:b w:val="0"/>
          <w:i w:val="0"/>
          <w:sz w:val="22"/>
        </w:rPr>
        <w:t xml:space="preserve"> em todas as requisições; credenciais fornecidas por Jardel em 26/06/2025.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3. Estratégia e ordem de integração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A integração é incremental, seguindo a ordem de prioridade das telas:</w:t>
      </w:r>
    </w:p>
    <w:p>
      <w:pPr>
        <w:pStyle w:val="ListNumber"/>
        <w:spacing w:before="20" w:after="40"/>
      </w:pPr>
      <w:r>
        <w:rPr>
          <w:rFonts w:ascii="Calibri" w:hAnsi="Calibri"/>
          <w:b/>
          <w:i w:val="0"/>
          <w:sz w:val="22"/>
        </w:rPr>
        <w:t>API de metas por família</w:t>
      </w:r>
      <w:r>
        <w:rPr>
          <w:rFonts w:ascii="Calibri" w:hAnsi="Calibri"/>
          <w:b w:val="0"/>
          <w:i w:val="0"/>
          <w:sz w:val="22"/>
        </w:rPr>
        <w:t xml:space="preserve"> — integrada primeiro por ser a tela principal do módulo; permite validar o padrão de autenticação e tratamento de loading state com a API de maior volume de dados</w:t>
      </w:r>
    </w:p>
    <w:p>
      <w:pPr>
        <w:pStyle w:val="ListNumber"/>
        <w:spacing w:before="20" w:after="40"/>
      </w:pPr>
      <w:r>
        <w:rPr>
          <w:rFonts w:ascii="Calibri" w:hAnsi="Calibri"/>
          <w:b/>
          <w:i w:val="0"/>
          <w:sz w:val="22"/>
        </w:rPr>
        <w:t>API de metas por item (SKU)</w:t>
      </w:r>
      <w:r>
        <w:rPr>
          <w:rFonts w:ascii="Calibri" w:hAnsi="Calibri"/>
          <w:b w:val="0"/>
          <w:i w:val="0"/>
          <w:sz w:val="22"/>
        </w:rPr>
        <w:t xml:space="preserve"> — integrada em sequência após a família; reutiliza o mesmo padrão de serviço</w:t>
      </w:r>
    </w:p>
    <w:p>
      <w:pPr>
        <w:pStyle w:val="ListNumber"/>
        <w:spacing w:before="20" w:after="40"/>
      </w:pPr>
      <w:r>
        <w:rPr>
          <w:rFonts w:ascii="Calibri" w:hAnsi="Calibri"/>
          <w:b/>
          <w:i w:val="0"/>
          <w:sz w:val="22"/>
        </w:rPr>
        <w:t>APIs de visitas e fora de rota</w:t>
      </w:r>
      <w:r>
        <w:rPr>
          <w:rFonts w:ascii="Calibri" w:hAnsi="Calibri"/>
          <w:b w:val="0"/>
          <w:i w:val="0"/>
          <w:sz w:val="22"/>
        </w:rPr>
        <w:t xml:space="preserve"> — integradas em conjunto; dependem do mesmo parâmetro </w:t>
      </w:r>
      <w:r>
        <w:rPr>
          <w:rFonts w:ascii="Courier New" w:hAnsi="Courier New"/>
          <w:b w:val="0"/>
          <w:i w:val="0"/>
          <w:color w:val="333333"/>
          <w:sz w:val="20"/>
        </w:rPr>
        <w:t>data</w:t>
      </w:r>
      <w:r>
        <w:rPr>
          <w:rFonts w:ascii="Calibri" w:hAnsi="Calibri"/>
          <w:b w:val="0"/>
          <w:i w:val="0"/>
          <w:sz w:val="22"/>
        </w:rPr>
        <w:t xml:space="preserve"> e têm payload mais simples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 xml:space="preserve">Todas as integrações são desenvolvidas na branch </w:t>
      </w:r>
      <w:r>
        <w:rPr>
          <w:rFonts w:ascii="Courier New" w:hAnsi="Courier New"/>
          <w:b w:val="0"/>
          <w:i w:val="0"/>
          <w:color w:val="333333"/>
          <w:sz w:val="20"/>
        </w:rPr>
        <w:t>feature/novos-recursos-superapp</w:t>
      </w:r>
      <w:r>
        <w:rPr>
          <w:rFonts w:ascii="Calibri" w:hAnsi="Calibri"/>
          <w:b w:val="0"/>
          <w:i w:val="0"/>
          <w:sz w:val="22"/>
        </w:rPr>
        <w:t xml:space="preserve"> do repositório Azure DevOps da Fruki, entregues via Pull Request revisada pelo Jardel antes do merge na branch principal.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4. Ambiente de integração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967"/>
        <w:gridCol w:w="2967"/>
        <w:gridCol w:w="2967"/>
      </w:tblGrid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Ambiente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Ferramenta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Uso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Desenvolvimento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Branch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feature/novos-recursos-superapp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no Azure DevOps Fruki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Desenvolvimento e integração local das telas com as APIs reais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Homologação / stage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APK gerado via Expo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Build distribuído para vendedores selecionados antes do aceite; validação com dados reais de campo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Produção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Merge via PR revisada por Jardel + Play Store (responsabilidade Fruki)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Código promovido após aprovação; APK/AAB publicado pelo time Fruki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5. Critérios de prontidão para integração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Para cada módulo ser integrado (merge da PR):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[x] Tela desenvolvida e testada localmente com dados reais da API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[x] Tratamento de loading state implementado (skeleton screen enquanto aguarda resposta)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 xml:space="preserve">[x] Normalização e deduplicação de dados implementada em </w:t>
      </w:r>
      <w:r>
        <w:rPr>
          <w:rFonts w:ascii="Courier New" w:hAnsi="Courier New"/>
          <w:b w:val="0"/>
          <w:i w:val="0"/>
          <w:color w:val="333333"/>
          <w:sz w:val="20"/>
        </w:rPr>
        <w:t>metasService.ts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[x] Cenários sad path implementados (lista vazia, erro de API, latência)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[x] APK de teste gerado e validado em dispositivo Android físico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[x] Code review aprovado por Jardel Dargas Silva (Fruki) via Pull Request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6. Testes do produto integrado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 xml:space="preserve">Referência: </w:t>
      </w:r>
      <w:r>
        <w:rPr>
          <w:rFonts w:ascii="Courier New" w:hAnsi="Courier New"/>
          <w:b w:val="0"/>
          <w:i w:val="0"/>
          <w:color w:val="333333"/>
          <w:sz w:val="20"/>
        </w:rPr>
        <w:t>VV-FRUKI01-001_Plano-VeV.md</w:t>
      </w:r>
    </w:p>
    <w:p>
      <w:pPr>
        <w:pStyle w:val="ListBullet"/>
        <w:spacing w:before="20" w:after="40"/>
      </w:pPr>
      <w:r>
        <w:rPr>
          <w:rFonts w:ascii="Calibri" w:hAnsi="Calibri"/>
          <w:b/>
          <w:i w:val="0"/>
          <w:sz w:val="22"/>
        </w:rPr>
        <w:t>Testes manuais por ciclo de desenvolvimento:</w:t>
      </w:r>
      <w:r>
        <w:rPr>
          <w:rFonts w:ascii="Calibri" w:hAnsi="Calibri"/>
          <w:b w:val="0"/>
          <w:i w:val="0"/>
          <w:sz w:val="22"/>
        </w:rPr>
        <w:t xml:space="preserve"> cenários happy path e sad path executados em dispositivo Android físico antes de cada entrega</w:t>
      </w:r>
    </w:p>
    <w:p>
      <w:pPr>
        <w:pStyle w:val="ListBullet"/>
        <w:spacing w:before="20" w:after="40"/>
      </w:pPr>
      <w:r>
        <w:rPr>
          <w:rFonts w:ascii="Calibri" w:hAnsi="Calibri"/>
          <w:b/>
          <w:i w:val="0"/>
          <w:sz w:val="22"/>
        </w:rPr>
        <w:t>Piloto com vendedores selecionados (05/08/2025):</w:t>
      </w:r>
      <w:r>
        <w:rPr>
          <w:rFonts w:ascii="Calibri" w:hAnsi="Calibri"/>
          <w:b w:val="0"/>
          <w:i w:val="0"/>
          <w:sz w:val="22"/>
        </w:rPr>
        <w:t xml:space="preserve"> validação do produto integrado com dados reais de campo; revelou duplicação de famílias e cálculo inconsistente de positivação — corrigidos antes do aceite</w:t>
      </w:r>
    </w:p>
    <w:p>
      <w:pPr>
        <w:pStyle w:val="ListBullet"/>
        <w:spacing w:before="20" w:after="40"/>
      </w:pPr>
      <w:r>
        <w:rPr>
          <w:rFonts w:ascii="Calibri" w:hAnsi="Calibri"/>
          <w:b/>
          <w:i w:val="0"/>
          <w:sz w:val="22"/>
        </w:rPr>
        <w:t>Revisão de PR:</w:t>
      </w:r>
      <w:r>
        <w:rPr>
          <w:rFonts w:ascii="Calibri" w:hAnsi="Calibri"/>
          <w:b w:val="0"/>
          <w:i w:val="0"/>
          <w:sz w:val="22"/>
        </w:rPr>
        <w:t xml:space="preserve"> Jardel Dargas Silva verifica a integração técnica (autenticação, mapeamento de dados, tratamento de erros) antes do merge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7. Entrega e material de apoio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Item entregue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Forma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Código-fonte do Módulo Metas/RV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Pull Request no repositório Azure DevOps da Fruki —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feature/novos-recursos-superapp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→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main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APK de teste (homologação)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Build Expo distribuído via link para validação com vendedores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Documentação de integração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Seção 2.3 do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PCP-FRUKI01-001_Documento-de-Design.md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Controle de atualizações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2225"/>
        <w:gridCol w:w="2225"/>
        <w:gridCol w:w="2225"/>
        <w:gridCol w:w="2225"/>
      </w:tblGrid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Versão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Autor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Descrição da mudança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1.0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05/06/2026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Abraão Oliveira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Versão inicial — registro retroativo (projeto executado jun–set/2025)</w:t>
            </w:r>
          </w:p>
        </w:tc>
      </w:tr>
    </w:tbl>
    <w:p>
      <w:pPr>
        <w:spacing w:before="0" w:after="160"/>
      </w:pPr>
    </w:p>
    <w:sectPr w:rsidR="00FC693F" w:rsidRPr="0006063C" w:rsidSect="00034616">
      <w:headerReference w:type="default" r:id="rId9"/>
      <w:headerReference w:type="first" r:id="rId10"/>
      <w:footerReference w:type="default" r:id="rId11"/>
      <w:footerReference w:type="first" r:id="rId12"/>
      <w:pgSz w:w="11906" w:h="16838"/>
      <w:pgMar w:top="1587" w:right="1417" w:bottom="1417" w:left="158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8901"/>
      </w:tabs>
      <w:pBdr>
        <w:top w:val="single" w:sz="4" w:space="4" w:color="003366"/>
      </w:pBdr>
      <w:spacing w:before="80" w:after="0"/>
    </w:pPr>
    <w:r>
      <w:rPr>
        <w:rFonts w:ascii="Calibri" w:hAnsi="Calibri"/>
        <w:color w:val="555555"/>
        <w:sz w:val="16"/>
      </w:rPr>
      <w:t>vData  ·  05/06/2026</w:t>
    </w:r>
    <w:r>
      <w:tab/>
    </w:r>
    <w:r>
      <w:rPr>
        <w:rFonts w:ascii="Calibri" w:hAnsi="Calibri"/>
        <w:color w:val="555555"/>
        <w:sz w:val="16"/>
      </w:rPr>
      <w:t xml:space="preserve">Página </w:t>
    </w:r>
    <w:r>
      <w:rPr>
        <w:rFonts w:ascii="Calibri" w:hAnsi="Calibri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color w:val="555555"/>
        <w:sz w:val="16"/>
      </w:rPr>
      <w:t xml:space="preserve"> de </w:t>
    </w:r>
    <w:r>
      <w:rPr>
        <w:rFonts w:ascii="Calibri" w:hAnsi="Calibri"/>
        <w:sz w:val="16"/>
      </w:rPr>
      <w:fldChar w:fldCharType="begin"/>
      <w:instrText xml:space="preserve"> NUMPAGES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8901"/>
      </w:tabs>
      <w:pBdr>
        <w:top w:val="single" w:sz="4" w:space="4" w:color="003366"/>
      </w:pBdr>
      <w:spacing w:before="80" w:after="0"/>
    </w:pPr>
    <w:r>
      <w:rPr>
        <w:rFonts w:ascii="Calibri" w:hAnsi="Calibri"/>
        <w:color w:val="555555"/>
        <w:sz w:val="16"/>
      </w:rPr>
      <w:t>vData  ·  05/06/2026</w:t>
    </w:r>
    <w:r>
      <w:tab/>
    </w:r>
    <w:r>
      <w:rPr>
        <w:rFonts w:ascii="Calibri" w:hAnsi="Calibri"/>
        <w:color w:val="555555"/>
        <w:sz w:val="16"/>
      </w:rPr>
      <w:t xml:space="preserve">Página </w:t>
    </w:r>
    <w:r>
      <w:rPr>
        <w:rFonts w:ascii="Calibri" w:hAnsi="Calibri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color w:val="555555"/>
        <w:sz w:val="16"/>
      </w:rPr>
      <w:t xml:space="preserve"> de </w:t>
    </w:r>
    <w:r>
      <w:rPr>
        <w:rFonts w:ascii="Calibri" w:hAnsi="Calibri"/>
        <w:sz w:val="16"/>
      </w:rPr>
      <w:fldChar w:fldCharType="begin"/>
      <w:instrText xml:space="preserve"> NUMPAGES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val="right" w:pos="8901"/>
      </w:tabs>
      <w:pBdr>
        <w:bottom w:val="single" w:sz="8" w:space="4" w:color="003366"/>
      </w:pBdr>
      <w:spacing w:before="0" w:after="80"/>
    </w:pPr>
    <w:r>
      <w:rPr>
        <w:rFonts w:ascii="Calibri" w:hAnsi="Calibri"/>
        <w:b/>
        <w:color w:val="003366"/>
        <w:sz w:val="18"/>
      </w:rPr>
      <w:t>TIMEWARE</w:t>
    </w:r>
    <w:r>
      <w:rPr>
        <w:rFonts w:ascii="Calibri" w:hAnsi="Calibri"/>
        <w:color w:val="555555"/>
        <w:sz w:val="18"/>
      </w:rPr>
      <w:t xml:space="preserve">   ·   Pull</w:t>
    </w:r>
    <w:r>
      <w:tab/>
    </w:r>
    <w:r>
      <w:rPr>
        <w:rFonts w:ascii="Calibri" w:hAnsi="Calibri"/>
        <w:color w:val="555555"/>
        <w:sz w:val="18"/>
      </w:rPr>
      <w:t>Evidência de Projeto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Rule="auto" w:line="276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03366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A5276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Theme="majorHAnsi" w:eastAsiaTheme="majorEastAsia" w:hAnsiTheme="majorHAnsi" w:cstheme="majorBidi" w:ascii="Calibri" w:hAnsi="Calibri"/>
      <w:b/>
      <w:bCs/>
      <w:i/>
      <w:color w:val="1A527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