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ESTRATÉGIA DE INTEGRAÇÃO — FUNDAÇÃO TECNOLÓGICA GASMIG · OS-PARCELA-002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ITP-GASMIG02-002   ·   Versão Data   ·   09/06/2026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ITP-GASMIG02-002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Companhia de Gás de Minas Gerais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Contrato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Governança de APIs GASMIG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(Tech Lead / Arquiteto)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Contexto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OS-PARCELA-001 estabeleceu a fundação base do Azure API Management sem integrações externas além do SSO via Entra ID (catalogado no PCP-GASMIG02-001 e adaptado conforme ADAP-GASMIG02-001). A OS-PARCELA-002 introduz três integrações entre serviços Azure que ampliam a segurança e a observabilidade da plataforma: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Integração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Serviços envolvidos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Finalidade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APIM ↔ Azure Key Vault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API Management + Azure Key Vault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Gestão centralizada de secrets e credenciais; eliminação de valores sensíveis hard-coded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Entra ID → APIM (OAuth 2.0)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API Management + Microsoft Entra ID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Autenticação moderna via tokens JWT emitidos pelo Entra ID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APIM → Application Insights / Azure Monitor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API Management + Application Insights + Azure Monitor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Telemetria de uso, dashboards e alertas de degradação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estratégia de integração é 100% dentro do ecossistema Microsoft Azure (tenant GASMIG), sem desenvolvimento de código customizado ou chamadas a serviços externos.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Componentes integrados</w:t>
      </w:r>
    </w:p>
    <w:p>
      <w:pPr>
        <w:pStyle w:val="Heading2"/>
        <w:keepNext/>
        <w:keepLines/>
      </w:pPr>
      <w:r>
        <w:t>2.1 Integração APIM ↔ Azure Key Vault (RF-11 / RNF-06)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Aspecto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 de integração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Managed Identity — o APIM acessa o Key Vault sem credenciais explícitas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Mecanismo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Named values no APIM configurados como referências ao Key Vault (tipo "Key Vault Reference")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Escopo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named values que contêm valores sensíveis (chaves de assinatura, tokens de acesso a backends)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Dependência técnica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APIM deve ter System-Assigned Managed Identity habilitada; Key Vault deve conceder permissão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 secret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à identity do APIM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Critério de aceite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named values: 0 valores sensíveis em texto plano; referências Key Vault resolvidas corretamente em ambiente produtivo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2.2 Integração Entra ID → APIM (OAuth 2.0) (RF-12 / RNF-07)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Aspecto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 de integração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Token-based (JWT Bearer) — cliente obtém token no Entra ID e usa nas chamadas ao APIM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Mecanismo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Política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validate-jwt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nas operações/produtos configurados; App Registration no Entra ID com audience definido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Escopo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APIs e produtos selecionados que exigem autenticação moderna; compatibilidade mantida com API Keys para integração machine-to-machine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Dependência técnica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Entra ID da GASMIG permite App Registration com as permissões necessárias; client secret da App Registration armazenado no Key Vault (integração 2.1 é pré-requisito)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Critério de aceite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check: token válido → 200; sem token → 401; token inválido/expirado → 401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2.3 Integração APIM → Application Insights / Azure Monitor (RF-16, RF-17 / RNF-08, RNF-09)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Aspecto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 de integração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Logger nativo do APIM integrado ao Application Insights via Connection String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Mecanismo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Logger do APIM configurado apontando para o Application Insights; dashboards e alertas configurados no Azure Monitor usando as métricas do AI como fonte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Escopo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Todas as APIs e operações do APIM (telemetria global); dashboards de volumetria/latência/erros; alertas por condição de degradação com Action Group para o time GASMIG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Dependência técnica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Application Insights criado no mesmo resource group que o APIM; Connection String do AI configurada no Logger do APIM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Critério de aceite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Dashboards com dados reais populados visíveis no Azure Monitor; teste de disparo de alerta recebido em ≤ 5 minutos (RNF-09); retenção ≥ 30 dias configurada (RNF-08)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Ordem de integração e dependências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ordem de execução das integrações foi definida para minimizar retrabalho e dependências em cascata: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Etapa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Integração / componente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Dependência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Key Vault (IC-07)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Nenhuma — base para secrets subsequentes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OAuth 2.0 via Entra ID (RF-12)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Key Vault (client secret da App Registration armazenado no KV)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Keys granulares (RF-13)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Independente — configuração paralela ao OAuth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Application Insights + Dashboards (RF-16)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Independente dos itens anteriores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Alertas Azure Monitor (RF-17)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Application Insights (usa as métricas do AI como trigger)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CORS + Validação de payload (RF-18)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Independente — ajuste fino de políticas APIM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end-to-end (RF-19)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itens anteriores concluídos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Integração com a fundação OS-001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componentes da OS-002 se integram sobre a base já operacional da OS-001 sem alterar sua estrutura: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 OS-001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Modificação pela OS-002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Named values (credenciais)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Convertidos de texto plano para Key Vault References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Produtos e subscriptions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Adição de política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validate-jwt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onde aplicável; demais políticas preservadas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Portal do desenvolvedor (catálogo)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Nenhuma alteração — continua com SSO via Entra ID da OS-001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Workspaces ArcelorMittal e Usiminas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Rate limiting e throttling da OS-001 mantidos; OAuth e API Keys adicionados por workspace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IaC (Bicep/ARM) no Azure DevOps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Atualizado com os novos recursos; versionamento incremental sobre a baseline OS-001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Rastreabilidade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 de integração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 / RNF-06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Key Vault + Managed Identity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VV-GASMIG02-002 §4 — checklist Key Vault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 / RNF-07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Entra ID + validate-jwt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VV-GASMIG02-002 §4 — checklist OAuth 2.0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RF-16 / RNF-08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Application Insights + dashboards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VV-GASMIG02-002 §4 — checklist App Insights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RF-17 / RNF-09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Monitor + Action Group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VV-GASMIG02-002 §4 — checklist alertas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/ 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estratégia de integração OS-002 (Key Vault, OAuth 2.0, Application Insights)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09/06/2026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09/06/2026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ITP-GASMIG02-002</w:t>
    </w:r>
    <w:r>
      <w:tab/>
    </w:r>
    <w:r>
      <w:rPr>
        <w:rFonts w:ascii="Calibri" w:hAnsi="Calibri"/>
        <w:color w:val="555555"/>
        <w:sz w:val="18"/>
      </w:rPr>
      <w:t>Integração do Produto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