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PLANO DE VERIFICAÇÃO E VALIDAÇÃO — FUNDAÇÃO TECNOLÓGICA GASMIG · OS-PARCELA-002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VV-GASMIG02-002   ·   Versão Data   ·   26/05/2026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VV-GASMIG02-002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Fundação Tecnológica GASMIG — OS-PARCELA-002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26/05/2026</w:t>
            </w:r>
          </w:p>
        </w:tc>
      </w:tr>
    </w:tbl>
    <w:p>
      <w:pPr>
        <w:spacing w:before="0" w:after="160"/>
      </w:pP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/>
          <w:i w:val="0"/>
          <w:color w:val="1A5276"/>
          <w:sz w:val="22"/>
        </w:rPr>
        <w:t>Nota de adaptação:</w:t>
      </w:r>
      <w:r>
        <w:rPr>
          <w:rFonts w:ascii="Calibri" w:hAnsi="Calibri"/>
          <w:b w:val="0"/>
          <w:i w:val="0"/>
          <w:color w:val="1A5276"/>
          <w:sz w:val="22"/>
        </w:rPr>
        <w:t xml:space="preserve"> Mesma abordagem da OS-PARCELA-001 (VV-GASMIG02-001). Verificação por checklist de configuração e smoke checks, não testes de software. Conforme ADAP-GASMIG02-002.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1. Itens a verificar e validar (VV 1)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Método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Key Vault provisionado e integrado ao APIM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Checklist + verificação no portal Azure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Named values como Key Vault references (sem hard-code)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Checklist + auditoria de configuração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OAuth 2.0 — App Registration Entra ID + validate-jwt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Checklist + smoke check de fluxo completo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Keys com controle granular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Checklist + smoke checks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Políticas de versionamento (APIM Versions)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Checklist + verificação no portal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Políticas de ciclo de vida e deprecation header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Checklist + verificação no portal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Dashboards Application Insights / Azure Monitor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Verificação visual dos dashboards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Regras de alerta e Action Group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Checklist + teste de disparo de alerta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Políticas CORS por API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Checklist + smoke check de origem bloqueada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Validação de payload (validate-content)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Checklist + smoke check de payload inválido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Homologação end-to-end (toda a fundação OS-001 + OS-002)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Sessão ao vivo com time técnico GASMIG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Scripts IaC atualizados (Bicep/ARM)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Verificação técnica Cézar Hiraki no Azure DevOps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2. Métodos e critérios (VV 3)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Mesmos métodos da OS-PARCELA-001. Adicionados: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Smoke check OAuth 2.0:</w:t>
      </w:r>
      <w:r>
        <w:rPr>
          <w:rFonts w:ascii="Calibri" w:hAnsi="Calibri"/>
          <w:b w:val="0"/>
          <w:i w:val="0"/>
          <w:sz w:val="22"/>
        </w:rPr>
        <w:t xml:space="preserve"> obter token no Entra ID → usar no header </w:t>
      </w:r>
      <w:r>
        <w:rPr>
          <w:rFonts w:ascii="Courier New" w:hAnsi="Courier New"/>
          <w:b w:val="0"/>
          <w:i w:val="0"/>
          <w:color w:val="333333"/>
          <w:sz w:val="20"/>
        </w:rPr>
        <w:t>Authorization: Bearer</w:t>
      </w:r>
      <w:r>
        <w:rPr>
          <w:rFonts w:ascii="Calibri" w:hAnsi="Calibri"/>
          <w:b w:val="0"/>
          <w:i w:val="0"/>
          <w:sz w:val="22"/>
        </w:rPr>
        <w:t xml:space="preserve"> → chamada validada pelo APIM (200) e rejeitada sem token (401)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Teste de alerta:</w:t>
      </w:r>
      <w:r>
        <w:rPr>
          <w:rFonts w:ascii="Calibri" w:hAnsi="Calibri"/>
          <w:b w:val="0"/>
          <w:i w:val="0"/>
          <w:sz w:val="22"/>
        </w:rPr>
        <w:t xml:space="preserve"> forçar condição de alerta (ex.: requisições com erro) e confirmar disparo no Azure Monitor dentro de 5 minutos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Validação end-to-end (RF-19):</w:t>
      </w:r>
      <w:r>
        <w:rPr>
          <w:rFonts w:ascii="Calibri" w:hAnsi="Calibri"/>
          <w:b w:val="0"/>
          <w:i w:val="0"/>
          <w:sz w:val="22"/>
        </w:rPr>
        <w:t xml:space="preserve"> navegação completa pelo fluxo com time GASMIG: autenticação → chamada API → visualização de dados no dashboard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Verificação técnica da configuração (VV 2)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Quem verifica:</w:t>
      </w:r>
      <w:r>
        <w:rPr>
          <w:rFonts w:ascii="Calibri" w:hAnsi="Calibri"/>
          <w:b w:val="0"/>
          <w:i w:val="0"/>
          <w:sz w:val="22"/>
        </w:rPr>
        <w:t xml:space="preserve"> Cézar Hiraki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Quando:</w:t>
      </w:r>
      <w:r>
        <w:rPr>
          <w:rFonts w:ascii="Calibri" w:hAnsi="Calibri"/>
          <w:b w:val="0"/>
          <w:i w:val="0"/>
          <w:sz w:val="22"/>
        </w:rPr>
        <w:t xml:space="preserve"> 09/06/2026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Foco especial:</w:t>
      </w:r>
      <w:r>
        <w:rPr>
          <w:rFonts w:ascii="Calibri" w:hAnsi="Calibri"/>
          <w:b w:val="0"/>
          <w:i w:val="0"/>
          <w:sz w:val="22"/>
        </w:rPr>
        <w:t xml:space="preserve"> Key Vault (sem secrets hard-coded), OAuth 2.0 (fluxo completo), alertas (thresholds e destinatários corretos)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Execução e registro (VV 4)</w:t>
      </w:r>
    </w:p>
    <w:p>
      <w:pPr>
        <w:pStyle w:val="Heading2"/>
        <w:keepNext/>
        <w:keepLines/>
      </w:pPr>
      <w:r>
        <w:t>Checklist de Verificação de Configuração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Azure Key Vault e secrets (RF-11 / RNF-06)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Verificado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Evidência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Key Vault provisionado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Key Vault ativo no portal, no mesmo resource group do APIM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por Cézar Hiraki em 09/06/2026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Managed Identity do APIM com acesso ao Key Vault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Permissão de leitura configurada; sem credenciais hard-coded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por Cézar Hiraki em 09/06/2026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Named values como Key Vault references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Todos os valores sensíveis referenciados via Key Vault; auditoria sem hard-codes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por Cézar Hiraki em 09/06/2026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OAuth 2.0 (RF-12 / RNF-07)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Verificado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Evidência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App Registration criada no Entra ID GASMIG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App visível no Entra ID com escopo APIM configurado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por Cézar Hiraki em 09/06/2026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Política validate-jwt configurada no APIM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Política presente nas APIs/produtos configurados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por Cézar Hiraki em 09/06/2026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Smoke check — token válido aceito (200)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Chamada com Bearer token válido: resposta 200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por Cézar Hiraki em 09/06/2026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Smoke check — sem token rejeitado (401)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Chamada sem Authorization header: resposta 401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por Cézar Hiraki em 09/06/2026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Smoke check — token inválido rejeitado (401)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Chamada com token expirado ou falsificado: resposta 401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por Cézar Hiraki em 09/06/2026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API Keys granulares (RF-13)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Verificado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Evidência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Controle de chave configurado por API onde aplicável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Política de subscription key em nível de operação configurada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por Cézar Hiraki em 09/06/2026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Smoke check — chave válida aceita (200)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Chamada com chave correta: resposta 200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por Cézar Hiraki em 09/06/2026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Smoke check — chave inválida rejeitada (401)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Chamada com chave incorreta: resposta 401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por Cézar Hiraki em 09/06/2026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Versionamento (RF-14)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Verificado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Evidência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APIM Versions configuradas (path-based)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URLs de versão criadas (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/v1/</w:t>
            </w:r>
            <w:r>
              <w:rPr>
                <w:rFonts w:ascii="Calibri" w:hAnsi="Calibri"/>
                <w:b w:val="0"/>
                <w:i w:val="0"/>
                <w:sz w:val="20"/>
              </w:rPr>
              <w:t>, etc.); roteamento correto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por Cézar Hiraki em 09/06/2026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APIM Revisions configuradas para minor changes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Revisões criadas; versão atual definida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por Cézar Hiraki em 09/06/2026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Ciclo de vida (RF-15)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Verificado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Evidência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Estados de ciclo de vida documentados e aplicados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APIs com estado correto (Current, Preview, etc.) no portal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por Cézar Hiraki em 09/06/2026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Deprecation header em APIs deprecated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Header de aviso presente em respostas de APIs deprecated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por Cézar Hiraki em 09/06/2026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Monitoramento — Application Insights e dashboards (RF-16 / RNF-08)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Verificado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Evidência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Application Insights integrado ao APIM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Logger configurado; telemetria visível no portal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por Cézar Hiraki em 09/06/2026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Dashboards configurados no Azure Monitor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Dashboards de volumetria, latência e erros visíveis e com dados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por Cézar Hiraki em 09/06/2026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Retenção ≥ 30 dias configurada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Política de retenção do Application Insights ≥ 30 dias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por Cézar Hiraki em 09/06/2026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Alertas automatizados (RF-17 / RNF-09)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Verificado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Evidência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Regras de alerta criadas (latência, erros, indisponibilidade)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Regras ativas no Azure Monitor com thresholds definidos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por Cézar Hiraki em 09/06/2026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Action Group com destinatários GASMIG configurado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E-mails/Teams webhook dos destinatários cadastrados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por Cézar Hiraki em 09/06/2026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Frequência de avaliação ≤ 5 minutos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Configuração da regra: período de avaliação ≤ 5 min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por Cézar Hiraki em 09/06/2026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 de disparo de alerta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Alerta disparado e notificação recebida pelos destinatários em ≤ 5 min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por Cézar Hiraki em 09/06/2026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CORS e validação de payload (RF-18)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Verificado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Evidência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Política CORS configurada por API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Origens permitidas definidas; política ativa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por Cézar Hiraki em 09/06/2026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Smoke check — origem bloqueada (403/CORS error)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Chamada de origem não permitida: bloqueada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por Cézar Hiraki em 09/06/2026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Política validate-content configurada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Validação de schema ativa nas APIs com payload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por Cézar Hiraki em 09/06/2026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Smoke check — payload inválido rejeitado (400)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Payload malformado: resposta 400 antes de atingir backend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por Cézar Hiraki em 09/06/2026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IaC atualizado (RNF-05 — continuidade)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Verificado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Evidência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Scripts Bicep/ARM atualizados com OS-002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Configuração de Key Vault, OAuth, alertas exportada como IaC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por Cézar Hiraki em 09/06/2026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Commits no Azure DevOps GASMIG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Histórico de commits com os novos recursos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Verificado por Cézar Hiraki em 09/06/2026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Análise e comunicação dos resultados (VV 5)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Resultado da verificação técnica comunicado por Cézar Hiraki a Abraão Oliveira em 09/06/2026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Sessão de homologação end-to-end agendada para ~10/06/2026 com Eduardo Yasuda e José Geraldo (GASMIG)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Aceite registrado em ATA-GASMIG02-003 (Ata de Aceite OS-002)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Indicadores de V&amp;V alimentam a medição consolidada do projeto conforme PLA-MED-001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26/05/2026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 / Cézar Hiraki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Checklist preenchido com resultados da verificação técnica de 09/06/2026 (Cézar Hiraki — 28 itens ✅, 0 não conformidades)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26/05/2026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26/05/2026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VV-GASMIG02-002</w:t>
    </w:r>
    <w:r>
      <w:tab/>
    </w:r>
    <w:r>
      <w:rPr>
        <w:rFonts w:ascii="Calibri" w:hAnsi="Calibri"/>
        <w:color w:val="555555"/>
        <w:sz w:val="18"/>
      </w:rPr>
      <w:t>Verificação e Validação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