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REV-PROFARMA01-001 — REGISTRO DE REVISÃO TÉCNICA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REV-PROFARMA01-001   ·   Versão Data   ·   20/06/2025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 (evidência de revisão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registra as revisões técnicas formais (peer reviews) realizadas ao longo do projeto Cadastro de Clientes — Rede D1000, constituindo evidência do processo MPS-SW VV. Cada revisão cobriu artefatos específicos do ciclo de desenvolvimento, com o objetivo de identificar defeitos, inconsistências e riscos antes da integração ou entrega.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Revisão de Arquitetura (Sprint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arquitetural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 (versão 0.1) — arquitetura Clean Architecture, modelo de dados, decisões DA-01 a DA-04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(Tech Lead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(Timeware), Abraão Oliveira (Timeware), Armando Junior (D1000)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ajustes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Nomenclatura das camadas no diagrama inconsistente com convenção C4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Ajustado no mesmo 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canal_origem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ausente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ao schema; gerou CR-01 formalizado em 15/05/2025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índice para busca por nome parcial não definida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Adicionado índice GIN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nome_completo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suporte a ILIKE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3 — Baixo: 1 | Médio: 2 | Alto: 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Revisão de Integração ITEC (Sprint 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implementação e testes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outbox +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funcionamento no ambiente local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(Tech Lead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(QA Timeware), desenvolvedor responsável pelo worker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 obrigatórias (corrigidas antes do merge)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sem circuit breaker — em caso de ITEC indisponível, loop sem limite de tentativas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backoff exponencial com limite de 10 tentativas + alerta Datadog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processado_em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não indexado — consulta de polling fazia full scan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Adicionado índice parcial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processado_em IS NULL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2 — Baixo: 0 | Médio: 1 | Alto: 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Revisão de Segurança e Contratos de API (Sprint 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segurança e conformidade de contratos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Middlewares de autenticação (API Key + OAuth 2.0), contratos OpenAPI dos 10 endpoints do Sprint 1–5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(D1000) + Tiago Nascimento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(Timeware), Julielle Santos (QA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 obrigatórias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retornava lista completa sem paginação obrigatória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Paginação obrigatória implementada; gerou RF-06 formalizado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X-Canal-Origem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não validado nos endpoints de escrita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adicionada ao middleware de entrada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de erro 500 expunha stack trace em ambiente de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Stack trace suprimido; substituído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correlation-id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resposta ao cliente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3 — Baixo: 1 | Médio: 1 | Alto: 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Resumo Consolidado de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geral:</w:t>
      </w:r>
      <w:r>
        <w:rPr>
          <w:rFonts w:ascii="Calibri" w:hAnsi="Calibri"/>
          <w:b w:val="0"/>
          <w:i w:val="0"/>
          <w:sz w:val="22"/>
        </w:rPr>
        <w:t xml:space="preserve"> 8 achados — Alto: 2 | Médio: 4 | Baixo: 2 | Em aberto: 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Histórico de Revisões do Documento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oficial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20/06/2025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20/06/2025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