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GERÊNCIA DE RISCOS E OPORTUNIDADES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EST-GPC-002   ·   Versão 1.3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EST-GPC-002 — Estratégia de Gerência de Riscos e Oportunidades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estratégia define como a Timeware identifica, analisa, trata e monitora riscos e oportunidades, tanto no âmbito dos projetos quanto no âmbito organizacional. O objetivo é antecipar ameaças e oportunidades, permitindo decisões informadas que protejam os compromissos da organização e dos seus projetos.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estratégia organizacional é a base para o tratamento de riscos nos projetos, conduzido conforme o processo de Gerência de Projetos (GPR).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Conceitos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Risco:</w:t>
      </w:r>
      <w:r>
        <w:rPr>
          <w:rFonts w:ascii="Calibri" w:hAnsi="Calibri"/>
          <w:b w:val="0"/>
          <w:i w:val="0"/>
          <w:sz w:val="22"/>
        </w:rPr>
        <w:t xml:space="preserve"> evento incerto que, se ocorrer, tem efeito negativo sobre objetivos (prazo, custo, qualidade, escopo).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Oportunidade:</w:t>
      </w:r>
      <w:r>
        <w:rPr>
          <w:rFonts w:ascii="Calibri" w:hAnsi="Calibri"/>
          <w:b w:val="0"/>
          <w:i w:val="0"/>
          <w:sz w:val="22"/>
        </w:rPr>
        <w:t xml:space="preserve"> evento incerto que, se ocorrer, tem efeito positivo sobre objetivos.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Ambos são geridos pelo mesmo ciclo descrito nesta estratégia.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Categorias de risco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riscos são classificados em categorias, para facilitar identificação e análise: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Técnico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Complexidade, arquitetura, integrações, dependências tecnológicas.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Estimativas otimistas, atrasos de dependências, mudanças de escopo.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Estouro de orçamento, esforço subestimado.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Recursos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Indisponibilidade de pessoas-chave, concorrência de recursos entre projetos.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Externo /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Dependência de terceiros, mudanças do cliente, fatores regulatórios.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Ciclo de gerência de riscos</w:t>
      </w:r>
    </w:p>
    <w:p>
      <w:pPr>
        <w:pStyle w:val="Heading2"/>
        <w:keepNext/>
        <w:keepLines/>
      </w:pPr>
      <w:r>
        <w:t>4.1. Identificação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Riscos e oportunidades são identificados ao longo do projeto, a partir de: planejamento, reuniões da equipe, lições aprendidas de projetos anteriores e análise das categorias acima.</w:t>
      </w:r>
    </w:p>
    <w:p>
      <w:pPr>
        <w:pStyle w:val="Heading2"/>
        <w:keepNext/>
        <w:keepLines/>
      </w:pPr>
      <w:r>
        <w:t>4.2. Análise e priorização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Cada risco é avaliado segundo dois fatores, em escala de 1 (baixo) a 3 (alto):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Probabilidade:</w:t>
      </w:r>
      <w:r>
        <w:rPr>
          <w:rFonts w:ascii="Calibri" w:hAnsi="Calibri"/>
          <w:b w:val="0"/>
          <w:i w:val="0"/>
          <w:sz w:val="22"/>
        </w:rPr>
        <w:t xml:space="preserve"> chance de o risco ocorrer.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Impacto:</w:t>
      </w:r>
      <w:r>
        <w:rPr>
          <w:rFonts w:ascii="Calibri" w:hAnsi="Calibri"/>
          <w:b w:val="0"/>
          <w:i w:val="0"/>
          <w:sz w:val="22"/>
        </w:rPr>
        <w:t xml:space="preserve"> severidade do efeito caso ocorra.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sz w:val="22"/>
        </w:rPr>
        <w:t>exposição ao risco</w:t>
      </w:r>
      <w:r>
        <w:rPr>
          <w:rFonts w:ascii="Calibri" w:hAnsi="Calibri"/>
          <w:b w:val="0"/>
          <w:i w:val="0"/>
          <w:sz w:val="22"/>
        </w:rPr>
        <w:t xml:space="preserve"> é o produto Probabilidade × Impacto, resultando na priorização: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Exposição (P × 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 a 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 — tratamento imediato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 a 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 — tratamento planejado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a 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 — monitoramento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4.3. Tratamento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risco priorizado, define-se uma estratégia de resposta: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Estratégia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Mitigar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Reduzir probabilidade e/ou impacto.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Evitar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Eliminar a causa do risco.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Transferir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Repassar o risco a terceiro (ex.: contrato, seguro).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Aceitar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Conviver com o risco, com plano de contingência se necessário.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oportunidades, aplicam-se respostas análogas (explorar, potencializar, compartilhar, aceitar).</w:t>
      </w:r>
    </w:p>
    <w:p>
      <w:pPr>
        <w:pStyle w:val="Heading2"/>
        <w:keepNext/>
        <w:keepLines/>
      </w:pPr>
      <w:r>
        <w:t>4.4. Monitoramento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riscos são monitorados continuamente e revisados em três momentos: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 cada sprint:</w:t>
      </w:r>
      <w:r>
        <w:rPr>
          <w:rFonts w:ascii="Calibri" w:hAnsi="Calibri"/>
          <w:b w:val="0"/>
          <w:i w:val="0"/>
          <w:sz w:val="22"/>
        </w:rPr>
        <w:t xml:space="preserve"> revisão dos riscos ativos do projeto.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Nos marcos do projeto:</w:t>
      </w:r>
      <w:r>
        <w:rPr>
          <w:rFonts w:ascii="Calibri" w:hAnsi="Calibri"/>
          <w:b w:val="0"/>
          <w:i w:val="0"/>
          <w:sz w:val="22"/>
        </w:rPr>
        <w:t xml:space="preserve"> revisão estruturada, incluindo novos riscos e reavaliação dos existentes.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Organizacional (periódico):</w:t>
      </w:r>
      <w:r>
        <w:rPr>
          <w:rFonts w:ascii="Calibri" w:hAnsi="Calibri"/>
          <w:b w:val="0"/>
          <w:i w:val="0"/>
          <w:sz w:val="22"/>
        </w:rPr>
        <w:t xml:space="preserve"> o Time de Melhoria Contínua revisa os riscos de natureza organizacional (que afetam a empresa além de um projeto).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Registro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riscos e oportunidades são registrados e acompanhados no </w:t>
      </w:r>
      <w:r>
        <w:rPr>
          <w:rFonts w:ascii="Calibri" w:hAnsi="Calibri"/>
          <w:b/>
          <w:i w:val="0"/>
          <w:sz w:val="22"/>
        </w:rPr>
        <w:t>Jira</w:t>
      </w:r>
      <w:r>
        <w:rPr>
          <w:rFonts w:ascii="Calibri" w:hAnsi="Calibri"/>
          <w:b w:val="0"/>
          <w:i w:val="0"/>
          <w:sz w:val="22"/>
        </w:rPr>
        <w:t>, contendo no mínimo: identificação, categoria, descrição, probabilidade, impacto, exposição, estratégia de resposta, responsável e situação.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Riscos organizacionais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Além dos riscos de projeto, a Timeware acompanha riscos de natureza organizacional — por exemplo, concorrência de recursos entre projetos do portfólio, dependência de pessoas-chave e riscos de negócio. Esses riscos são tratados pela gerência e pelo Time de Melhoria Contínua, conforme a Gerência Organizacional de Software (OSW).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 a gerência de riscos no projeto; mantém o registro atualizado.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Equipe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 riscos e executa as respostas planejadas.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esta estratégia; acompanha riscos organizacionais.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 os riscos organizacionais; decide respostas no nível operacional; reporta ao CEO os de maior exposição.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Founder e CEO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Decide sobre riscos organizacionais que exigem autoridade estratégica.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de Gerência de Projetos (GPR)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Gerência Organizacional de Software (OSW)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 </w:t>
      </w:r>
      <w:r>
        <w:rPr>
          <w:rFonts w:ascii="Calibri" w:hAnsi="Calibri"/>
          <w:b/>
          <w:i w:val="0"/>
          <w:sz w:val="22"/>
        </w:rPr>
        <w:t>um resultado</w:t>
      </w:r>
      <w:r>
        <w:rPr>
          <w:rFonts w:ascii="Calibri" w:hAnsi="Calibri"/>
          <w:b w:val="0"/>
          <w:i w:val="0"/>
          <w:sz w:val="22"/>
        </w:rPr>
        <w:t xml:space="preserve"> do processo </w:t>
      </w:r>
      <w:r>
        <w:rPr>
          <w:rFonts w:ascii="Calibri" w:hAnsi="Calibri"/>
          <w:b/>
          <w:i w:val="0"/>
          <w:sz w:val="22"/>
        </w:rPr>
        <w:t>Gerência de Processos (GPC)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7 — estratégia organizacional de gerência de riscos e oportunidades (categorias, parâmetros, responsabilidades)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3 (categorias), 4 (parâmetros de análise e ciclo), 5 (registro), 6 (riscos organizacionais) e 7 (responsabilidades)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Nomenclatura equivalente — templates MPS do consultor de avaliação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Artefato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Equivalente nos templates MPS (consultor)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riscos do projeto (§9 do Plano)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TPL-GPR-001 §9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TMP_Risco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planilha "GP Planejamento de Risco" com colunas Probabilidade · Impacto · </w:t>
            </w:r>
            <w:r>
              <w:rPr>
                <w:rFonts w:ascii="Calibri" w:hAnsi="Calibri"/>
                <w:b/>
                <w:i w:val="0"/>
                <w:sz w:val="20"/>
              </w:rPr>
              <w:t>Exposição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(P×I) · Plano de Prevenção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Abraão Oliveira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da estratégia de gerência de riscos e oportunidades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camada COO no tratamento de riscos organizacionais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tabela de nomenclatura equivalente MPS (TMP_Risco) na seção de rastreabilidade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EST-GPC-002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