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GERÊNCIA DE CONFIGURAÇÃO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PLA-GCO-001   ·   Versão 1.2   ·   15/01/2026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PLA-GCO-001 — Plano de Gerência de Configuração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Velázquez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plano define como a Timeware gerencia a configuração dos seus produtos de trabalho — identificando itens de configuração, controlando suas versões e mudanças, estabelecendo baselines e auditando a integridade da configuração ao longo dos projetos.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Conceitos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Item de configuração (IC):</w:t>
      </w:r>
      <w:r>
        <w:rPr>
          <w:rFonts w:ascii="Calibri" w:hAnsi="Calibri"/>
          <w:b w:val="0"/>
          <w:i w:val="0"/>
          <w:sz w:val="22"/>
        </w:rPr>
        <w:t xml:space="preserve"> produto de trabalho colocado sob controle de configuração (código, documento, artefato de teste, release).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Baseline:</w:t>
      </w:r>
      <w:r>
        <w:rPr>
          <w:rFonts w:ascii="Calibri" w:hAnsi="Calibri"/>
          <w:b w:val="0"/>
          <w:i w:val="0"/>
          <w:sz w:val="22"/>
        </w:rPr>
        <w:t xml:space="preserve"> versão de referência, aprovada e estável, de um conjunto de itens em um determinado momento, a partir da qual as mudanças passam a ser controladas.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Controle de mudança:</w:t>
      </w:r>
      <w:r>
        <w:rPr>
          <w:rFonts w:ascii="Calibri" w:hAnsi="Calibri"/>
          <w:b w:val="0"/>
          <w:i w:val="0"/>
          <w:sz w:val="22"/>
        </w:rPr>
        <w:t xml:space="preserve"> processo pelo qual uma alteração em um item sob configuração é proposta, avaliada, aprovada e registrada.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Itens de configuração e níveis de controle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Timeware coloca sob controle de configuração os seguintes itens: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configuração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Repositório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Nível de controle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 (Azure Repos)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versão + Pull Request com revisão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Documentos de processo (ativos organizacionais)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 / repositório de documentos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Versionamento conforme CONV-ORG-001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Documentos de projeto (requisitos, design, plano)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 / repositório do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Versionamento + aprovação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Artefatos de teste (casos, planos, resultados)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Test Plans / Xray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versão na ferramenta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Artefatos de build e release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(Pipelines/Artifacts)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automatizado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alibri" w:hAnsi="Calibri"/>
          <w:b/>
          <w:i w:val="0"/>
          <w:sz w:val="22"/>
        </w:rPr>
        <w:t>nível de controle</w:t>
      </w:r>
      <w:r>
        <w:rPr>
          <w:rFonts w:ascii="Calibri" w:hAnsi="Calibri"/>
          <w:b w:val="0"/>
          <w:i w:val="0"/>
          <w:sz w:val="22"/>
        </w:rPr>
        <w:t xml:space="preserve"> define o rigor aplicado a cada item: itens críticos (código, baselines, documentos aprovados) exigem aprovação formal para mudança; itens em elaboração têm controle mais leve até serem aprovados.</w:t>
      </w:r>
    </w:p>
    <w:p>
      <w:pPr>
        <w:pStyle w:val="Heading2"/>
        <w:keepNext/>
        <w:keepLines/>
      </w:pPr>
      <w:r>
        <w:t>3.1. Itens de configuração mínimos por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 projeto da Timeware mantém, no mínimo, os seguintes ICs sob controle de configuração: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IC mínimo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Obrigatório para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de código-fonte (Git)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projetos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 (TPL-GPR-001)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projetos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 (TPL-REQ-001 ou backlog estruturado)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projetos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 (TPL-PCP-001)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Projetos com componente técnico significativo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 (TPL-ITP-001)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Projetos com integração com sistemas externos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V&amp;V (TPL-VV-001)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projetos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 de revisão por pares (TPL-VV-002)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projetos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Baselines de release (tags Git)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projetos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 de GQA (TPL-GPC-001)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projetos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Gerente de Projeto confirma, no início do projeto, quais ICs se aplicam e registra no Registro de Adaptação do Processo (TPL-GPR-003).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Sistema de gerência de configuração e controle de mudanças</w:t>
      </w:r>
    </w:p>
    <w:p>
      <w:pPr>
        <w:pStyle w:val="Heading2"/>
        <w:keepNext/>
        <w:keepLines/>
      </w:pPr>
      <w:r>
        <w:t>4.1. Estrutura de versionamento do código (branches)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Timeware adota uma estratégia de branches baseada nas melhores práticas de mercado: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`main`</w:t>
      </w:r>
      <w:r>
        <w:rPr>
          <w:rFonts w:ascii="Calibri" w:hAnsi="Calibri"/>
          <w:b w:val="0"/>
          <w:i w:val="0"/>
          <w:sz w:val="22"/>
        </w:rPr>
        <w:t xml:space="preserve"> — contém sempre o código estável, equivalente ao que está em produção; é a linha de referência.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`develop`</w:t>
      </w:r>
      <w:r>
        <w:rPr>
          <w:rFonts w:ascii="Calibri" w:hAnsi="Calibri"/>
          <w:b w:val="0"/>
          <w:i w:val="0"/>
          <w:sz w:val="22"/>
        </w:rPr>
        <w:t xml:space="preserve"> — integração do trabalho em andamento antes de compor uma release (quando aplicável ao projeto).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branches de funcionalidade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urier New" w:hAnsi="Courier New"/>
          <w:b w:val="0"/>
          <w:i w:val="0"/>
          <w:color w:val="333333"/>
          <w:sz w:val="20"/>
        </w:rPr>
        <w:t>feature/...</w:t>
      </w:r>
      <w:r>
        <w:rPr>
          <w:rFonts w:ascii="Calibri" w:hAnsi="Calibri"/>
          <w:b w:val="0"/>
          <w:i w:val="0"/>
          <w:sz w:val="22"/>
        </w:rPr>
        <w:t>) — cada funcionalidade é desenvolvida em sua própria branch e integrada via Pull Request.</w:t>
      </w:r>
    </w:p>
    <w:p>
      <w:pPr>
        <w:pStyle w:val="Heading2"/>
        <w:keepNext/>
        <w:keepLines/>
      </w:pPr>
      <w:r>
        <w:t>4.2. Controle de mudanças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As mudanças são controladas de forma combinada: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Mudanças de código:</w:t>
      </w:r>
      <w:r>
        <w:rPr>
          <w:rFonts w:ascii="Calibri" w:hAnsi="Calibri"/>
          <w:b w:val="0"/>
          <w:i w:val="0"/>
          <w:sz w:val="22"/>
        </w:rPr>
        <w:t xml:space="preserve"> entram exclusivamente via </w:t>
      </w:r>
      <w:r>
        <w:rPr>
          <w:rFonts w:ascii="Calibri" w:hAnsi="Calibri"/>
          <w:b/>
          <w:i w:val="0"/>
          <w:sz w:val="22"/>
        </w:rPr>
        <w:t>Pull Request</w:t>
      </w:r>
      <w:r>
        <w:rPr>
          <w:rFonts w:ascii="Calibri" w:hAnsi="Calibri"/>
          <w:b w:val="0"/>
          <w:i w:val="0"/>
          <w:sz w:val="22"/>
        </w:rPr>
        <w:t xml:space="preserve">, com </w:t>
      </w:r>
      <w:r>
        <w:rPr>
          <w:rFonts w:ascii="Calibri" w:hAnsi="Calibri"/>
          <w:b/>
          <w:i w:val="0"/>
          <w:sz w:val="22"/>
        </w:rPr>
        <w:t>code review</w:t>
      </w:r>
      <w:r>
        <w:rPr>
          <w:rFonts w:ascii="Calibri" w:hAnsi="Calibri"/>
          <w:b w:val="0"/>
          <w:i w:val="0"/>
          <w:sz w:val="22"/>
        </w:rPr>
        <w:t xml:space="preserve"> aprovado antes do merge. Não há merge direto na 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Mudanças de escopo/requisito:</w:t>
      </w:r>
      <w:r>
        <w:rPr>
          <w:rFonts w:ascii="Calibri" w:hAnsi="Calibri"/>
          <w:b w:val="0"/>
          <w:i w:val="0"/>
          <w:sz w:val="22"/>
        </w:rPr>
        <w:t xml:space="preserve"> são avaliadas e aprovadas pelo </w:t>
      </w:r>
      <w:r>
        <w:rPr>
          <w:rFonts w:ascii="Calibri" w:hAnsi="Calibri"/>
          <w:b/>
          <w:i w:val="0"/>
          <w:sz w:val="22"/>
        </w:rPr>
        <w:t>PO em conjunto com o cliente</w:t>
      </w:r>
      <w:r>
        <w:rPr>
          <w:rFonts w:ascii="Calibri" w:hAnsi="Calibri"/>
          <w:b w:val="0"/>
          <w:i w:val="0"/>
          <w:sz w:val="22"/>
        </w:rPr>
        <w:t xml:space="preserve"> antes de virarem trabalho, e refletidas no backlog e na rastreabilidade.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Promoção entre ambientes:</w:t>
      </w:r>
      <w:r>
        <w:rPr>
          <w:rFonts w:ascii="Calibri" w:hAnsi="Calibri"/>
          <w:b w:val="0"/>
          <w:i w:val="0"/>
          <w:sz w:val="22"/>
        </w:rPr>
        <w:t xml:space="preserve"> o Azure DevOps (Pipelines) garante que o código só é promovido após build e testes bem-sucedidos.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Baselines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As baselines são estabelecidas por meio de </w:t>
      </w:r>
      <w:r>
        <w:rPr>
          <w:rFonts w:ascii="Calibri" w:hAnsi="Calibri"/>
          <w:b/>
          <w:i w:val="0"/>
          <w:sz w:val="22"/>
        </w:rPr>
        <w:t>tags/releases no Git</w:t>
      </w:r>
      <w:r>
        <w:rPr>
          <w:rFonts w:ascii="Calibri" w:hAnsi="Calibri"/>
          <w:b w:val="0"/>
          <w:i w:val="0"/>
          <w:sz w:val="22"/>
        </w:rPr>
        <w:t xml:space="preserve">, utilizando </w:t>
      </w:r>
      <w:r>
        <w:rPr>
          <w:rFonts w:ascii="Calibri" w:hAnsi="Calibri"/>
          <w:b/>
          <w:i w:val="0"/>
          <w:sz w:val="22"/>
        </w:rPr>
        <w:t>versionamento semântico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urier New" w:hAnsi="Courier New"/>
          <w:b w:val="0"/>
          <w:i w:val="0"/>
          <w:color w:val="333333"/>
          <w:sz w:val="20"/>
        </w:rPr>
        <w:t>MAIOR.MENOR.CORREÇÃO</w:t>
      </w:r>
      <w:r>
        <w:rPr>
          <w:rFonts w:ascii="Calibri" w:hAnsi="Calibri"/>
          <w:b w:val="0"/>
          <w:i w:val="0"/>
          <w:sz w:val="22"/>
        </w:rPr>
        <w:t>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 cada entrega aprovada pelo cliente e promovida para produção, cria-se uma </w:t>
      </w:r>
      <w:r>
        <w:rPr>
          <w:rFonts w:ascii="Calibri" w:hAnsi="Calibri"/>
          <w:b/>
          <w:i w:val="0"/>
          <w:sz w:val="22"/>
        </w:rPr>
        <w:t>tag</w:t>
      </w:r>
      <w:r>
        <w:rPr>
          <w:rFonts w:ascii="Calibri" w:hAnsi="Calibri"/>
          <w:b w:val="0"/>
          <w:i w:val="0"/>
          <w:sz w:val="22"/>
        </w:rPr>
        <w:t xml:space="preserve"> marcando exatamente aquele ponto do código;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tag constitui uma baseline: versão de referência, imutável e recuperável a qualquer momento;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evolução das versões segue o versionamento semântico: correções incrementam o último número (</w:t>
      </w:r>
      <w:r>
        <w:rPr>
          <w:rFonts w:ascii="Courier New" w:hAnsi="Courier New"/>
          <w:b w:val="0"/>
          <w:i w:val="0"/>
          <w:color w:val="333333"/>
          <w:sz w:val="20"/>
        </w:rPr>
        <w:t>v1.0.1</w:t>
      </w:r>
      <w:r>
        <w:rPr>
          <w:rFonts w:ascii="Calibri" w:hAnsi="Calibri"/>
          <w:b w:val="0"/>
          <w:i w:val="0"/>
          <w:sz w:val="22"/>
        </w:rPr>
        <w:t>), novas funcionalidades o número intermediário (</w:t>
      </w:r>
      <w:r>
        <w:rPr>
          <w:rFonts w:ascii="Courier New" w:hAnsi="Courier New"/>
          <w:b w:val="0"/>
          <w:i w:val="0"/>
          <w:color w:val="333333"/>
          <w:sz w:val="20"/>
        </w:rPr>
        <w:t>v1.1.0</w:t>
      </w:r>
      <w:r>
        <w:rPr>
          <w:rFonts w:ascii="Calibri" w:hAnsi="Calibri"/>
          <w:b w:val="0"/>
          <w:i w:val="0"/>
          <w:sz w:val="22"/>
        </w:rPr>
        <w:t>), e mudanças estruturais o primeiro (</w:t>
      </w:r>
      <w:r>
        <w:rPr>
          <w:rFonts w:ascii="Courier New" w:hAnsi="Courier New"/>
          <w:b w:val="0"/>
          <w:i w:val="0"/>
          <w:color w:val="333333"/>
          <w:sz w:val="20"/>
        </w:rPr>
        <w:t>v2.0.0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Para documentos, a baseline corresponde à versão aprovada (</w:t>
      </w:r>
      <w:r>
        <w:rPr>
          <w:rFonts w:ascii="Courier New" w:hAnsi="Courier New"/>
          <w:b w:val="0"/>
          <w:i w:val="0"/>
          <w:color w:val="333333"/>
          <w:sz w:val="20"/>
        </w:rPr>
        <w:t>1.0</w:t>
      </w:r>
      <w:r>
        <w:rPr>
          <w:rFonts w:ascii="Calibri" w:hAnsi="Calibri"/>
          <w:b w:val="0"/>
          <w:i w:val="0"/>
          <w:sz w:val="22"/>
        </w:rPr>
        <w:t xml:space="preserve"> ou superior), conforme a Convenção de Nomenclatura e Versionamento (CONV-ORG-001).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Registro de itens e modificações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histórico de itens e suas modificações é mantido automaticamente pelas ferramentas: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Git</w:t>
      </w:r>
      <w:r>
        <w:rPr>
          <w:rFonts w:ascii="Calibri" w:hAnsi="Calibri"/>
          <w:b w:val="0"/>
          <w:i w:val="0"/>
          <w:sz w:val="22"/>
        </w:rPr>
        <w:t xml:space="preserve"> registra todo o histórico de alterações do código (autor, data, descrição) e os Pull Requests registram as revisões e aprovações;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alibri" w:hAnsi="Calibri"/>
          <w:b/>
          <w:i w:val="0"/>
          <w:sz w:val="22"/>
        </w:rPr>
        <w:t>Azure DevOps</w:t>
      </w:r>
      <w:r>
        <w:rPr>
          <w:rFonts w:ascii="Calibri" w:hAnsi="Calibri"/>
          <w:b w:val="0"/>
          <w:i w:val="0"/>
          <w:sz w:val="22"/>
        </w:rPr>
        <w:t xml:space="preserve"> registra builds, releases e a rastreabilidade entre itens de trabalho (Jira) e código;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os </w:t>
      </w:r>
      <w:r>
        <w:rPr>
          <w:rFonts w:ascii="Calibri" w:hAnsi="Calibri"/>
          <w:b/>
          <w:i w:val="0"/>
          <w:sz w:val="22"/>
        </w:rPr>
        <w:t>documentos</w:t>
      </w:r>
      <w:r>
        <w:rPr>
          <w:rFonts w:ascii="Calibri" w:hAnsi="Calibri"/>
          <w:b w:val="0"/>
          <w:i w:val="0"/>
          <w:sz w:val="22"/>
        </w:rPr>
        <w:t xml:space="preserve"> mantêm histórico de revisões interno (conforme CONV-ORG-001) e o versionamento da ferramenta (Confluence).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Esse conjunto permite, a qualquer momento, identificar o estado de cada item de configuração e o histórico de suas mudanças.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Auditoria de configuração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Periodicamente, são realizadas </w:t>
      </w:r>
      <w:r>
        <w:rPr>
          <w:rFonts w:ascii="Calibri" w:hAnsi="Calibri"/>
          <w:b/>
          <w:i w:val="0"/>
          <w:sz w:val="22"/>
        </w:rPr>
        <w:t>auditorias de configuração</w:t>
      </w:r>
      <w:r>
        <w:rPr>
          <w:rFonts w:ascii="Calibri" w:hAnsi="Calibri"/>
          <w:b w:val="0"/>
          <w:i w:val="0"/>
          <w:sz w:val="22"/>
        </w:rPr>
        <w:t xml:space="preserve"> para assegurar a integridade da configuração, verificando: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 as baselines estão íntegras e correspondem ao que está em produção (a versão em produção corresponde à tag registrada);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 os itens de configuração estão versionados e armazenados corretamente;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 as mudanças seguiram o controle definido (PRs revisados, aprovações registradas);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 a rastreabilidade entre itens de trabalho, código e releases está mantida.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As auditorias de configuração são conduzidas no contexto da Garantia da Qualidade (EST-GPC-001), e seus achados são registrados e tratados como ações corretivas quando necessário.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Papéis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Equipe de Desenvolvimento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Versiona o código; abre e revisa Pull Requests; mantém os itens sob controle.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Tech Lead / Arquiteto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Define a estrutura de branches do projeto; aprova mudanças técnicas relevantes.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Product Owner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Avalia e aprova mudanças de escopo com o cliente.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Garante que a gerência de configuração seja seguida no projeto.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Garantia da Qualidade (GQA)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Conduz as auditorias de configuração.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9. Documentos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CONV-ORG-001 — Convenção de Nomenclatura e Versionamento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GUIA-GCO-001 — Guia de Nomenclaturas Técnicas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PRO-GPC-001 — Processo-Padrão Organizacional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EST-GPC-001 — Estratégia de Garantia da Qualidade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Processo de Verificação e Validação (VV)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10.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MR-MPS-SW. No corpo, o conteúdo é descrito na linguagem operacional da Timeware; o quadro abaixo indica onde cada resultado é atendido.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corresponde aos resultados do processo </w:t>
      </w:r>
      <w:r>
        <w:rPr>
          <w:rFonts w:ascii="Calibri" w:hAnsi="Calibri"/>
          <w:b/>
          <w:i w:val="0"/>
          <w:sz w:val="22"/>
        </w:rPr>
        <w:t>Gerência de Configuração (GCO)</w:t>
      </w:r>
      <w:r>
        <w:rPr>
          <w:rFonts w:ascii="Calibri" w:hAnsi="Calibri"/>
          <w:b w:val="0"/>
          <w:i w:val="0"/>
          <w:sz w:val="22"/>
        </w:rPr>
        <w:t xml:space="preserve"> do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1 — itens de configuração identificados e níveis de controle definidos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2 — sistema de gerência de configuração e de controle de mudanças estabelecido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3 — baselines estabelecidas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4 — modificações e liberações controladas; registros mantidos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5 — integridade das baselines garantida (auditorias de configuração)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7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 "Responsável" adicionado ao cabeçalho: Cézar Velázquez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12/09/2025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inicial do plano de gerência de configuração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da lista mínima de itens de configuração por projeto (§3.1)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15/01/2026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15/01/2026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PLA-GCO-001</w:t>
    </w:r>
    <w:r>
      <w:tab/>
    </w:r>
    <w:r>
      <w:rPr>
        <w:rFonts w:ascii="Calibri" w:hAnsi="Calibri"/>
        <w:color w:val="555555"/>
        <w:sz w:val="18"/>
      </w:rPr>
      <w:t>Gerência de Configuração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