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GERÊNCIA DE PROJETOS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GUIA-CAP-001   ·   Versão 1.3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GUIA-CAP-001 — Mini-manual GPR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conduz um projeto do início ao encerramento formal. Responde: "o projeto está entregando o que planejou, no prazo, com riscos controlados?"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existe um plano com escopo, cronograma, recursos e riscos antes da execução começar; (2) o progresso é monitorado contra o plano ao longo das sprints; (3) desvios são detectados, registrados e tratados; (4) mudanças de escopo passam por controle formal; (5) o projeto encerra com aceite registrado pelo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Sem plano explícito, não há referência para detectar desvio. Sem monitoramento ativo, o desvio se acumula e vira surpresa na entrega. O Termo de Abertura define o que foi acordado; o Plano de Projeto define como será executado; o encerramento confirma que foi entregue.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Abra o projeto com o TAP — define escopo, partes interessadas, marcos e restrições.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Elabore o Plano de Projeto antes de iniciar a execução técnica.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Monitore por sprint: compare progresso real contra planejado usando os indicadores do Jira.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Registre desvios, riscos materializados e decisões de controle de mudança.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Encerre formalmente: Ata de Aceite assinada pelo cliente + Termo de Encerramento.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Tratar o Plano de Projeto como burocracia de kickoff e não consultá-lo durante a execução. O valor do plano está na referência contínua — sem ela, não há como saber que o projeto saiu do rumo até ser tarde demais.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na seção de monitoramento após dúvidas da primeira turma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de exemplo de Change Request no controle de mudanças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conforme revisão do PRO-GPR-001 v1.3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