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GERÊNCIA DE DECISÕES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GUIA-CAP-007   ·   Versão 1.1   ·   20/10/2025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GUIA-CAP-007 — Mini-manual GDE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trata decisões </w:t>
      </w:r>
      <w:r>
        <w:rPr>
          <w:rFonts w:ascii="Calibri" w:hAnsi="Calibri"/>
          <w:b/>
          <w:i w:val="0"/>
          <w:sz w:val="22"/>
        </w:rPr>
        <w:t>críticas</w:t>
      </w:r>
      <w:r>
        <w:rPr>
          <w:rFonts w:ascii="Calibri" w:hAnsi="Calibri"/>
          <w:b w:val="0"/>
          <w:i w:val="0"/>
          <w:sz w:val="22"/>
        </w:rPr>
        <w:t xml:space="preserve"> com um método formal: problema bem definido, alternativas, critérios, método de avaliação e decisão justificada. Opera por decisão — cada decisão crítica gera um registro.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existe uma diretriz dizendo </w:t>
      </w:r>
      <w:r>
        <w:rPr>
          <w:rFonts w:ascii="Calibri" w:hAnsi="Calibri"/>
          <w:b w:val="0"/>
          <w:i/>
          <w:sz w:val="22"/>
        </w:rPr>
        <w:t>quando</w:t>
      </w:r>
      <w:r>
        <w:rPr>
          <w:rFonts w:ascii="Calibri" w:hAnsi="Calibri"/>
          <w:b w:val="0"/>
          <w:i w:val="0"/>
          <w:sz w:val="22"/>
        </w:rPr>
        <w:t xml:space="preserve"> uma decisão exige processo formal e </w:t>
      </w:r>
      <w:r>
        <w:rPr>
          <w:rFonts w:ascii="Calibri" w:hAnsi="Calibri"/>
          <w:b w:val="0"/>
          <w:i/>
          <w:sz w:val="22"/>
        </w:rPr>
        <w:t>quem</w:t>
      </w:r>
      <w:r>
        <w:rPr>
          <w:rFonts w:ascii="Calibri" w:hAnsi="Calibri"/>
          <w:b w:val="0"/>
          <w:i w:val="0"/>
          <w:sz w:val="22"/>
        </w:rPr>
        <w:t xml:space="preserve"> tem autoridade para tomá-la; (2) o problema é claramente definido; (3) alternativas são identificadas e registradas; (4) há critérios de avaliação; (5) um método de avaliação é escolhido; e (6) a decisão é tomada pelos critérios e registrada com justificativa.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Decisões críticas tomadas "de cabeça" são frágeis: ninguém lembra por que foram tomadas, não se sabe se as alternativas foram consideradas, e elas são difíceis de defender ou revisar depois. O registro formal torna a decisão rastreável e revisável.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Use a diretriz para decidir se a decisão merece processo formal (seção 0.1). A maioria das decisões </w:t>
      </w:r>
      <w:r>
        <w:rPr>
          <w:rFonts w:ascii="Calibri" w:hAnsi="Calibri"/>
          <w:b/>
          <w:i w:val="0"/>
          <w:sz w:val="22"/>
        </w:rPr>
        <w:t>não</w:t>
      </w:r>
      <w:r>
        <w:rPr>
          <w:rFonts w:ascii="Calibri" w:hAnsi="Calibri"/>
          <w:b w:val="0"/>
          <w:i w:val="0"/>
          <w:sz w:val="22"/>
        </w:rPr>
        <w:t xml:space="preserve"> merece — não burocratize o trivial.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 merece: defina o problema (seção 1), liste alternativas (seção 2), defina critérios (seção 3), escolha o método (seção 4).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Avalie e decida, registrando a justificativa (seção 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Dois extremos: formalizar toda decisão (vira burocracia) ou não formalizar nenhuma (decisões críticas sem rastro). A diretriz da seção 0.1 é exatamente o que calibra isso — defina-a bem e o resto flui.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de exemplo prático de análise multicritério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20/10/2025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20/10/2025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GUIA-CAP-007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