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ÍNDICE DE CURRÍCULOS E EVIDÊNCIAS DE COMPETÊNCIA — REG-CAP-CV-001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REG-CAP-CV-001   ·   Versão 1.1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REG-CAP-CV-001 — Índice de Currículos e Evidências de Competência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Evidência de capacidade (CAP)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Consolidar, por papel, a evidência de competência dos colaboradores que ocupam os papéis dos processos organizacionais e de projeto. A evidência tem duas naturezas, ambas válidas para o atributo de capacidade do modelo: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Competência pré-existente</w:t>
      </w:r>
      <w:r>
        <w:rPr>
          <w:rFonts w:ascii="Calibri" w:hAnsi="Calibri"/>
          <w:b w:val="0"/>
          <w:i w:val="0"/>
          <w:sz w:val="22"/>
        </w:rPr>
        <w:t xml:space="preserve"> — formação acadêmica, certificações e experiência profissional, evidenciada por currículo (arquivos em </w:t>
      </w:r>
      <w:r>
        <w:rPr>
          <w:rFonts w:ascii="Courier New" w:hAnsi="Courier New"/>
          <w:b w:val="0"/>
          <w:i w:val="0"/>
          <w:color w:val="333333"/>
          <w:sz w:val="20"/>
        </w:rPr>
        <w:t>cap/curriculos/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Competência desenvolvida internamente</w:t>
      </w:r>
      <w:r>
        <w:rPr>
          <w:rFonts w:ascii="Calibri" w:hAnsi="Calibri"/>
          <w:b w:val="0"/>
          <w:i w:val="0"/>
          <w:sz w:val="22"/>
        </w:rPr>
        <w:t xml:space="preserve"> — treinamentos, onboarding e workshops, evidenciada pelos registros de capacitação (</w:t>
      </w:r>
      <w:r>
        <w:rPr>
          <w:rFonts w:ascii="Courier New" w:hAnsi="Courier New"/>
          <w:b w:val="0"/>
          <w:i w:val="0"/>
          <w:color w:val="333333"/>
          <w:sz w:val="20"/>
        </w:rPr>
        <w:t>REG-CAP-*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Currículos arquivados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currículos estão na pasta </w:t>
      </w:r>
      <w:r>
        <w:rPr>
          <w:rFonts w:ascii="Courier New" w:hAnsi="Courier New"/>
          <w:b w:val="0"/>
          <w:i w:val="0"/>
          <w:color w:val="333333"/>
          <w:sz w:val="20"/>
        </w:rPr>
        <w:t>cap/curriculos/</w:t>
      </w:r>
      <w:r>
        <w:rPr>
          <w:rFonts w:ascii="Calibri" w:hAnsi="Calibri"/>
          <w:b w:val="0"/>
          <w:i w:val="0"/>
          <w:sz w:val="22"/>
        </w:rPr>
        <w:t>. O quadro abaixo relaciona cada colaborador ao papel, à evidência de competência e ao arquivo.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Colaborador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Formação / Certificações (resumo)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Arquivo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Flávio Fernandes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Qualidade do Processo; referência em arquitetura Azure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MBA (FGV); Azure Solutions Architect Expert; AZ-104, AZ-305, AZ-400; Azure Administrator; AI Fundamentals; AWS Cloud Practitioner; TOGAF; COBIT; 20+ anos em arquitetura de TI e governança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curriculos/CV-Flavio-Fernandes_GQA-Arquitetura.pdf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Wilson Yamada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Sponsor / Portfólio (OSW)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Graduação FIAP; ITIL; 20+ anos em gestão de TI, implantação de sistemas, ERP/CRM/WMS, sustentação e integrações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curriculos/CV-Wilson-Yamada_Sponsor-Portfolio.pdf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Karen Wada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Consultora de Processos (PJ) — Time de Melhoria Contínua / GPC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Engenharia (UTFPR); Lean Six Sigma; especialista em processos, projetos 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curriculos/CV-Karen-Wada_Consultora-Processos.pdf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Jenifer (Carol)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FIAP; Agile Tester; 7+ anos em Software Quality Assurance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curriculos/CV-Caroline-Jenifer_QA.pdf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(Velázquez)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Fatec BS (Faculdade de Tecnologia da Baixada Santista); System Specialist Consultant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curriculos/CV-Cezar-Velazquez_TechLead.pdf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MPS / SEPG; Product Management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Product Manager Sênior (RetailTech); experiência em versionamento, governança, templates e rastreabilidade de produto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curriculos/CV-Silvio-Baroni_SEPG-GPC.pdf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 de reconciliação de nomes:</w:t>
      </w:r>
      <w:r>
        <w:rPr>
          <w:rFonts w:ascii="Calibri" w:hAnsi="Calibri"/>
          <w:b w:val="0"/>
          <w:i w:val="0"/>
          <w:color w:val="1A5276"/>
          <w:sz w:val="22"/>
        </w:rPr>
        <w:t xml:space="preserve"> nos registros de capacitação (</w:t>
      </w:r>
      <w:r>
        <w:rPr>
          <w:rFonts w:ascii="Courier New" w:hAnsi="Courier New"/>
          <w:b w:val="0"/>
          <w:i w:val="0"/>
          <w:color w:val="1A5276"/>
          <w:sz w:val="20"/>
        </w:rPr>
        <w:t>REG-CAP-*</w:t>
      </w:r>
      <w:r>
        <w:rPr>
          <w:rFonts w:ascii="Calibri" w:hAnsi="Calibri"/>
          <w:b w:val="0"/>
          <w:i w:val="0"/>
          <w:color w:val="1A5276"/>
          <w:sz w:val="22"/>
        </w:rPr>
        <w:t xml:space="preserve">), os colaboradores </w:t>
      </w:r>
      <w:r>
        <w:rPr>
          <w:rFonts w:ascii="Calibri" w:hAnsi="Calibri"/>
          <w:b/>
          <w:i w:val="0"/>
          <w:color w:val="1A5276"/>
          <w:sz w:val="22"/>
        </w:rPr>
        <w:t>Cézar (Velázquez)</w:t>
      </w:r>
      <w:r>
        <w:rPr>
          <w:rFonts w:ascii="Calibri" w:hAnsi="Calibri"/>
          <w:b w:val="0"/>
          <w:i w:val="0"/>
          <w:color w:val="1A5276"/>
          <w:sz w:val="22"/>
        </w:rPr>
        <w:t xml:space="preserve"> e </w:t>
      </w:r>
      <w:r>
        <w:rPr>
          <w:rFonts w:ascii="Calibri" w:hAnsi="Calibri"/>
          <w:b/>
          <w:i w:val="0"/>
          <w:color w:val="1A5276"/>
          <w:sz w:val="22"/>
        </w:rPr>
        <w:t>Carol (Caroline Jenifer)</w:t>
      </w:r>
      <w:r>
        <w:rPr>
          <w:rFonts w:ascii="Calibri" w:hAnsi="Calibri"/>
          <w:b w:val="0"/>
          <w:i w:val="0"/>
          <w:color w:val="1A5276"/>
          <w:sz w:val="22"/>
        </w:rPr>
        <w:t xml:space="preserve"> aparecem com sobrenome abreviado/usual ("Cézar Hiraki" e "Carol Silva", respectivamente). Trata-se dos mesmos colaboradores; o currículo identifica o nome completo conforme registro profissional.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Competência desenvolvida internamente (referência cruzada)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os papéis cuja competência técnica é desenvolvida internamente (sem currículo individual arquivado), a evidência está nos registros de capacitação: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de competência técnica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Desenvolvedores (Renan Kioshi, Raony Chagas, Fernando Oliveira, Henry Komatsu, Allan Patrocínio, Mateus Veloso, Lucas Batista, Felipe Siqueira)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REG-CAP-010 (onboarding técnico); REG-CAP-011 (Azure); REG-CAP-012 (testes); REG-CAP-001/002/005/007/009 (processo)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(Jonatan Silva, Letícia Moraes)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REG-CAP-012 (automação de testes); REG-CAP-002/007/008/009 (processo de VV)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 / GCO (Flávio Fernandes)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REG-CAP-010 (onboarding); REG-CAP-011 (Azure/IaC); REG-CAP-002/009 (GCO/ITP)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 (Patricia Lima, Mariana Teixeira)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REG-CAP-013 (desenho de processos com Karen Wada); REG-CAP-003/006/009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de Medição (Silvio Baroni)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REG-CAP-003/006/009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Capacitação (Guilherme Gomes, Klayton Roberto)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REG-CAP-004/006/009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relaciona o documento ao modelo de referência MR-MPS-SW:2024.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índice apoia os atributos de capacidade </w:t>
      </w:r>
      <w:r>
        <w:rPr>
          <w:rFonts w:ascii="Calibri" w:hAnsi="Calibri"/>
          <w:b/>
          <w:i w:val="0"/>
          <w:sz w:val="22"/>
        </w:rPr>
        <w:t>CP-ii e CP-iii</w:t>
      </w:r>
      <w:r>
        <w:rPr>
          <w:rFonts w:ascii="Calibri" w:hAnsi="Calibri"/>
          <w:b w:val="0"/>
          <w:i w:val="0"/>
          <w:sz w:val="22"/>
        </w:rPr>
        <w:t xml:space="preserve"> (responsáveis e competências definidas) e o processo </w:t>
      </w:r>
      <w:r>
        <w:rPr>
          <w:rFonts w:ascii="Calibri" w:hAnsi="Calibri"/>
          <w:b/>
          <w:i w:val="0"/>
          <w:sz w:val="22"/>
        </w:rPr>
        <w:t>Capacitação (CAP)</w:t>
      </w:r>
      <w:r>
        <w:rPr>
          <w:rFonts w:ascii="Calibri" w:hAnsi="Calibri"/>
          <w:b w:val="0"/>
          <w:i w:val="0"/>
          <w:sz w:val="22"/>
        </w:rPr>
        <w:t>. A evidência de competência por papel é consolidada aqui e detalhada nos currículos (</w:t>
      </w:r>
      <w:r>
        <w:rPr>
          <w:rFonts w:ascii="Courier New" w:hAnsi="Courier New"/>
          <w:b w:val="0"/>
          <w:i w:val="0"/>
          <w:color w:val="333333"/>
          <w:sz w:val="20"/>
        </w:rPr>
        <w:t>cap/curriculos/</w:t>
      </w:r>
      <w:r>
        <w:rPr>
          <w:rFonts w:ascii="Calibri" w:hAnsi="Calibri"/>
          <w:b w:val="0"/>
          <w:i w:val="0"/>
          <w:sz w:val="22"/>
        </w:rPr>
        <w:t>) e nos registros de capacitação (</w:t>
      </w:r>
      <w:r>
        <w:rPr>
          <w:rFonts w:ascii="Courier New" w:hAnsi="Courier New"/>
          <w:b w:val="0"/>
          <w:i w:val="0"/>
          <w:color w:val="333333"/>
          <w:sz w:val="20"/>
        </w:rPr>
        <w:t>REG-CAP-*</w:t>
      </w:r>
      <w:r>
        <w:rPr>
          <w:rFonts w:ascii="Calibri" w:hAnsi="Calibri"/>
          <w:b w:val="0"/>
          <w:i w:val="0"/>
          <w:sz w:val="22"/>
        </w:rPr>
        <w:t xml:space="preserve">). A visão papel → responsável → competência está na matriz </w:t>
      </w:r>
      <w:r>
        <w:rPr>
          <w:rFonts w:ascii="Calibri" w:hAnsi="Calibri"/>
          <w:b/>
          <w:i w:val="0"/>
          <w:sz w:val="22"/>
        </w:rPr>
        <w:t>MAPA-ORG-001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 atualizada: Allan Patrocínio, Mateus Veloso, Lucas Batista e Felipe Siqueira incluídos nos Desenvolvedores; Klayton Roberto incluído em RH/Capacitação; DevOps atualizado para Flávio Fernandes; Responsável de Medição atualizado para Silvio Baroni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índice de currículos e evidências de competência por papel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REG-CAP-CV-001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