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EXEMPLO-GPR-005   ·   24/10/2025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EXEMPLO DE PREENCHIMENTO (acompanha TPL-GPR-005).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de referência que demonstra como preencher o template de status report no padrão executivo. Os indicadores (SPI, velocity, latência, defeitos, nº de CRs) refletem dados reais do projeto PROFARMA registrados em MED-PROFARMA01-001; as datas finas de sprint e os itens de decisão são ilustrativos, para fins de demonstração do formato. Não é evidência de projeto — é material de apoio à adoção do template.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Modernização do Cadastro de Clientes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 · 13/10–24/10/2025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e pontos focais do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avançou bem na construção (melhor velocity do projeto na sprint), mas a homologação segue condicionada à disponibilização do ambiente AKS e ao ciclo de GMUD da Rede D1000 — fatores externos que pressionam o prazo final.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depende de ambiente AKS e janela de GMUD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CRs absorvidos; escopo passou de 5 para 7 integrações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ambiente e de janela de release sob acompanhamento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defeitos S1; latência p95 142ms (29% abaixo do SLA)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Na Sprint 16 a equipe atingiu o pico de produtividade do projeto (42 SP), concluindo os ajustes finais da consolidação de vendas e a preparação do worker LGPD para homologação. O ambiente AKS foi parcialmente disponibilizado, permitindo iniciar os testes técnicos. O principal fator de atenção continua sendo a janela de GMUD, que adiciona de 2 a 5 dias úteis por ciclo de release.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trabalhadas no 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280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Avanço do projeto (acumulado)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~88%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na sprint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42 SP (pico do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de vendas com ID legado ITEC + CPF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Convivência segura entre sistema antigo e novo durante o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LGPD pronto para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e conformidade da base de 7M CPFs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dos testes técnicos no AKS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da aplicação no ambiente-alvo de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funcional completa (piloto loja 9)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Condicionada à janela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da GMUD para deploy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patrocinador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rollout assistido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aceite do piloto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(SPI)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0,90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0,91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(escopo ampliado via CR)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~30 SP/sprint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42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S1 em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(dias)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AKS disponibilizado parcialmente (2,5 meses após o planejado)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(Infra)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+cumulativo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Ciclo de GMUD adicionou 3 dias úteis ao release de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(processo de mudança)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da base legada acima do estimado (duplicidades)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/ dado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Disponibilidade do ambiente AKS</w:t>
      </w:r>
      <w:r>
        <w:rPr>
          <w:rFonts w:ascii="Calibri" w:hAnsi="Calibri"/>
          <w:b w:val="0"/>
          <w:i w:val="0"/>
          <w:sz w:val="22"/>
        </w:rPr>
        <w:t xml:space="preserve"> — 🔴 Crítico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 homologação só avança no AKS, disponibilizado com 2,5 meses de atraso.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Compressão da janela de homologação e do piloto, empurrando o go-live.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Acompanhamento diário com a Infra do cliente; testes técnicos iniciados assim que o ambiente subiu parcialmente. Responsável: Gerente de Projeto. Prazo: contínuo até 07/11.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Janela de GMUD do cliente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Cada deploy em homologação/produção depende da GMUD da Rede D1000.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2 a 5 dias úteis adicionais por ciclo de release.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Antecipar a abertura da GMUD para 11/11 com aprovação do patrocinador; consolidar entregas para reduzir o número de ciclos.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Dias em aberto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24/08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adicional da base legada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/>
          <w:color w:val="1A5276"/>
          <w:sz w:val="22"/>
        </w:rPr>
        <w:t>Total acumulado no projeto: 12 CRs formais aprovados.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pela 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 janela de GMUD para deploy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07/11/2025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loja-piloto para o rollout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focal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12/11/2025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Quinzenal (a cada sprint)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 obrigatórios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Pontos focais do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 opcionais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+ envio do report em PDF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24/10/2025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24/10/2025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EXEMPLO-GPR-005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