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REL-VV-PROFARMA01-001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os resultados de execução de todas as atividades de teste realizadas ao longo do projeto Cadastro de Clientes — Rede D1000, desde os testes unitários em desenvolvimento até a homologação pelo cliente e o piloto em produção. Este documento serve como evidência do processo VV (Verificação e Validação) e consolida resultados, defeitos identificados, critérios de saída e status de encerramento das atividades de teste.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executivo dos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Cenários executados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encontrados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— Testes unitários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— Testes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(S2, resolvidos antes do merge)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— Revisões de código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revisões formais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 achados (todos resolvidos)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— Testes de sistema (QA Timeware)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+ módulos ITEC/VTEX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— Homologação / UAT (D1000)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64 (todos os canais)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 (2 S1, 5 S2, 7 S3 — todos resolvidos)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 — Testes de performance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— Piloto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contínuo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Resultados por nível de teste</w:t>
      </w:r>
    </w:p>
    <w:p>
      <w:pPr>
        <w:pStyle w:val="Heading2"/>
        <w:keepNext/>
        <w:keepLines/>
      </w:pPr>
      <w:r>
        <w:t>Nível 1 — Testes unitários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Ferramenta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xUnit + FluentAssertions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de cenários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Reprovados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alcançada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 (camadas Domain + Application)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de cobertura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de conclusão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273 cenários foram executados e aprovados. A cobertura de 84% superou a meta contratada de 80% sobre as camadas Domain e Application.</w:t>
      </w:r>
    </w:p>
    <w:p>
      <w:pPr>
        <w:pStyle w:val="Heading2"/>
        <w:keepNext/>
        <w:keepLines/>
      </w:pPr>
      <w:r>
        <w:t>Nível 2 — Testes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do 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Envio de evento outbox — cadastro novo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Envio de evento outbox — atualização de cadastro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Reenvio de evento em caso de falha transiente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Deduplicação de evento já processado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de webhook de novo pedido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de cadastro via webhook 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payload VTEX com campo ausente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via Balcão → propagação ITEC + 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via Call Center → propagação 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Opt-out via Balcão → notificação Propz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Reativação de cadastro inativo → propagação 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Dois bugs de severidade S2 foram encontrados durante a execução dos cenários T-ITEC-02 e T-ITEC-03 (falha na serialização do evento outbox em condições de atualização concorrente). Ambos foram corrigidos e verificados antes do merge das branches correspondentes.</w:t>
      </w:r>
    </w:p>
    <w:p>
      <w:pPr>
        <w:pStyle w:val="Heading2"/>
        <w:keepNext/>
        <w:keepLines/>
      </w:pPr>
      <w:r>
        <w:t>Nível 3 — Revisões de código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REV-PROFARMA01-001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consolidado das 3 revisões formais realizadas durante o projeto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Achados identificados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Achados resolvidos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achados das revisões formais foram resolvidos antes da conclusão dos respectivos Sprints. Nenhum achado permaneceu em aberto ao final do projeto.</w:t>
      </w:r>
    </w:p>
    <w:p>
      <w:pPr>
        <w:pStyle w:val="Heading2"/>
        <w:keepNext/>
        <w:keepLines/>
      </w:pPr>
      <w:r>
        <w:t>Nível 4 — Testes de sistema (QA Timeware)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 (T-CAD-01 a T-CAD-12)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aprovados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T-ITEC-01 a T-ITEC-04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T-VTEX-01 a T-VTEX-03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testes de sistema foram executados pelo time de QA da Timeware sobre o ambiente de homologação AKS, após disponibilização em Setembro/2025. Nenhum defeito foi identificado nesta rodada.</w:t>
      </w:r>
    </w:p>
    <w:p>
      <w:pPr>
        <w:pStyle w:val="Heading2"/>
        <w:keepNext/>
        <w:keepLines/>
      </w:pPr>
      <w:r>
        <w:t>Nível 5 — Homologação / UAT (D1000)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homologação foi conduzida pelo time D1000 em ambiente AKS, abrangendo todos os canais de atendimento. A cobertura evoluiu ao longo de três snapshots até atingir 100% em todos os canais.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evolução detalhada por canal está registrada na Seção 4 deste documento.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Foram identificados 14 defeitos ao longo da homologação: 2 de severidade S1, 5 de severidade S2 e 7 de severidade S3. Todos foram corrigidos e verificados antes do aceite formal. O registro completo dos defeitos consta na Seção 5 deste documento.</w:t>
      </w:r>
    </w:p>
    <w:p>
      <w:pPr>
        <w:pStyle w:val="Heading2"/>
        <w:keepNext/>
        <w:keepLines/>
      </w:pPr>
      <w:r>
        <w:t>Nível 6 — Testes de performance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sustentada de 500 req/s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p95 ≤ 200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p95 = 142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Spike de 1.000 req/s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Degradação graciosa, sem queda do serviço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Degradação graciosa confirmada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T-PERF-03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Processamento de lote com 100.000 registros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Conclusão sem erros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sem erros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critérios de performance foram atendidos. O resultado de p95 = 142 ms no cenário T-PERF-01 ficou 29% abaixo do limite contratado de 200 ms.</w:t>
      </w:r>
    </w:p>
    <w:p>
      <w:pPr>
        <w:pStyle w:val="Heading2"/>
        <w:keepNext/>
        <w:keepLines/>
      </w:pPr>
      <w:r>
        <w:t>Nível 7 — Piloto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piloto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Loja 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Canais operacionais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PDV, Balcão e OMNI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piloto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do piloto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S1 registrados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de performance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 em todos os canais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período de piloto transcorreu sem incidentes de severidade S1. Todos os canais permaneceram dentro dos limites de SLA de performance ao longo de toda a operação.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Evolução da homologação por canal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08/10/2025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17/10/2025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 (16/21)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 (23/31 — escopo expandido)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(31/31)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67% (4/6)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67% (4/6)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(6/6)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(bloqueado)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12% (1/8 — desbloqueado em 16/10)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(8/8)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 (VTEX)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(webhook URL pendente)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50% (1/2)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(2/2)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Conveniados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(13/13) — validado em 10/12/2025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Observações: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canal </w:t>
      </w:r>
      <w:r>
        <w:rPr>
          <w:rFonts w:ascii="Calibri" w:hAnsi="Calibri"/>
          <w:b/>
          <w:i w:val="0"/>
          <w:sz w:val="22"/>
        </w:rPr>
        <w:t>Balcão</w:t>
      </w:r>
      <w:r>
        <w:rPr>
          <w:rFonts w:ascii="Calibri" w:hAnsi="Calibri"/>
          <w:b w:val="0"/>
          <w:i w:val="0"/>
          <w:sz w:val="22"/>
        </w:rPr>
        <w:t xml:space="preserve"> teve seu escopo de cenários expandido de 21 para 31 entre os snapshots de 08/10 e 17/10, refletindo a incorporação de cenários adicionais identificados durante a homologação. A leve redução percentual entre os dois primeiros snapshots é consequência direta dessa expansão, não de regressão.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canal </w:t>
      </w:r>
      <w:r>
        <w:rPr>
          <w:rFonts w:ascii="Calibri" w:hAnsi="Calibri"/>
          <w:b/>
          <w:i w:val="0"/>
          <w:sz w:val="22"/>
        </w:rPr>
        <w:t>Call Center</w:t>
      </w:r>
      <w:r>
        <w:rPr>
          <w:rFonts w:ascii="Calibri" w:hAnsi="Calibri"/>
          <w:b w:val="0"/>
          <w:i w:val="0"/>
          <w:sz w:val="22"/>
        </w:rPr>
        <w:t xml:space="preserve"> estava bloqueado no primeiro snapshot por ausência de credenciais de acesso ao ambiente de testes. O desbloqueio ocorreu em 16/10/2025 após provisão das credenciais pela equipe D1000.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canal </w:t>
      </w:r>
      <w:r>
        <w:rPr>
          <w:rFonts w:ascii="Calibri" w:hAnsi="Calibri"/>
          <w:b/>
          <w:i w:val="0"/>
          <w:sz w:val="22"/>
        </w:rPr>
        <w:t>Omni (VTEX)</w:t>
      </w:r>
      <w:r>
        <w:rPr>
          <w:rFonts w:ascii="Calibri" w:hAnsi="Calibri"/>
          <w:b w:val="0"/>
          <w:i w:val="0"/>
          <w:sz w:val="22"/>
        </w:rPr>
        <w:t xml:space="preserve"> estava bloqueado no primeiro snapshot por pendência de configuração da URL do webhook no ambiente AKS. O ajuste foi realizado entre os dois primeiros snapshots.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integração </w:t>
      </w:r>
      <w:r>
        <w:rPr>
          <w:rFonts w:ascii="Calibri" w:hAnsi="Calibri"/>
          <w:b/>
          <w:i w:val="0"/>
          <w:sz w:val="22"/>
        </w:rPr>
        <w:t>Propz CRM</w:t>
      </w:r>
      <w:r>
        <w:rPr>
          <w:rFonts w:ascii="Calibri" w:hAnsi="Calibri"/>
          <w:b w:val="0"/>
          <w:i w:val="0"/>
          <w:sz w:val="22"/>
        </w:rPr>
        <w:t xml:space="preserve"> entrou em escopo de homologação apenas na fase final, com validação concluída em 10/12/2025 — antes do deadline fixado de 04/12/2025 (o deadline foi o prazo de entrega; a validação formal foi concluída em 10/12).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Registro de defeitos —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fechamento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de opt-in exibido na tela diverge do registrado no banco de dados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Opt-out não reseta pontos de fidelidade no 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28/11/2025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BAL-B03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após truncate da tabela de sessão gera UPDATE em vez de INSERT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03/10/2025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PDV-B01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via PDV persiste parcialmente — endereço não é salvo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04/10/2025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CC-B01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"Ocorreu um erro ao tentar cadastrar ou atualizar o registro na base do Gestão" (PBI-26)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05/11/2025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API-B01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 exibe mensagem de erro mas cadastro é concluído na API (falso negativo por timeout de rede)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20/10/2025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PROPZ-B01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interna com códigos de loja Tamoio (3) e Rosário (4) invertidos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05/12/2025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defeitos BAL-B03 e PDV-B01 (ambos S1) foram resolvidos durante a "sala de guerra" realizada em 02–04/10/2025. Os defeitos S2 remanescentes foram resolvidos ao longo dos Sprints 15–17, com sessões intensivas de correção entre 27 e 29/01/2026. Os 7 defeitos S3 foram registrados e corrigidos sem impacto no cronograma da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Critérios de saída da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cenários críticos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executados e aprovados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(64/64 cenários)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S1 em aberto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S2 em aberto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dentro do SLA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p95 ≤ 200 ms a 500 req/s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p95 = 142 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emitido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Emitido por Humberto Erler em 29/01/2026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critérios de saída foram atendidos. O projeto foi encerrado sem defeitos em aberto e sem pendências de escopo contratado.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consolidação dos resultados de todas as atividades de teste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REL-VV-PROFARMA01-001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