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(revisão por pares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(e de </w:t>
      </w:r>
      <w:r>
        <w:rPr>
          <w:rFonts w:ascii="Courier New" w:hAnsi="Courier New"/>
          <w:b w:val="0"/>
          <w:i w:val="0"/>
          <w:color w:val="333333"/>
          <w:sz w:val="20"/>
        </w:rPr>
        <w:t>release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 requer revisão de ao menos um membro da equipe além do autor (ver GCO-AASPAP01-001 §2). O Pull Request correspondente é o registro da revisão. A estratégia de branching segue GitFlow: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(default) +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+ </w:t>
      </w:r>
      <w:r>
        <w:rPr>
          <w:rFonts w:ascii="Courier New" w:hAnsi="Courier New"/>
          <w:b w:val="0"/>
          <w:i w:val="0"/>
          <w:color w:val="333333"/>
          <w:sz w:val="20"/>
        </w:rPr>
        <w:t>feature/&lt;ÉPICO&gt;-NNN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(Dev Sênior) / Mateus Veloso (Dev Suporte, a partir de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 de código; mínimo 1 membro distinto do autor)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CapturaServer da fila EprocTjsp para a fila unificada 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(D02)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 webhook para suporte multi-fonte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na camada da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(D05, D06)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Tratamento de erro 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de tribunal fixos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Ordem incorreta no fluxo de desligamento das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ordem das operações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(BUG-04)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devops_andamentos_prs.png</w:t>
      </w:r>
      <w:r>
        <w:rPr>
          <w:rFonts w:ascii="Calibri" w:hAnsi="Calibri"/>
          <w:b w:val="0"/>
          <w:i w:val="0"/>
          <w:sz w:val="22"/>
        </w:rPr>
        <w:t xml:space="preserve"> — Pull Requests concluídos (code review)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devops_andamentos_pr_detail_1.png</w:t>
      </w:r>
      <w:r>
        <w:rPr>
          <w:rFonts w:ascii="Calibri" w:hAnsi="Calibri"/>
          <w:b w:val="0"/>
          <w:i w:val="0"/>
          <w:sz w:val="22"/>
        </w:rPr>
        <w:t xml:space="preserve"> — Detalhe de PR aprovado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devops_andamentos_pr_detail_2.png</w:t>
      </w:r>
      <w:r>
        <w:rPr>
          <w:rFonts w:ascii="Calibri" w:hAnsi="Calibri"/>
          <w:b w:val="0"/>
          <w:i w:val="0"/>
          <w:sz w:val="22"/>
        </w:rPr>
        <w:t xml:space="preserve"> — Detalhe de PR aprovado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Pull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PR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PR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