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6 (Implantação e Complementos)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1–5); o projeto está em implantação em produção (Fase 6),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(~30 dias após o alvo de 02/05), por escopo adicional acordado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pausada e retomada em jun/2026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de fila corrigido;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 defeitos tratados; critérios de aceite validados por amostragem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está concluída e validada (sucesso, fallback e erro parcial por instância). A operação migra progressivamente das APIs privadas para a fonte CNJ, com desligamento automático dos NUPs nas parceiras após a primeira captura. No período corrente, o foco é a montagem dos pacotes de GMUD, o deploy em produção e a retomada da captura de 2ª instância no EPROC.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mensal projetada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(backlog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concluídas + 1 em andamento — ver GEST-AASPCNJ01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DataJud/CNJ (fonte primária)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nacional e custo R$ 0,01/processo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(3 níveis)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automático nas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pagamento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travamento de fila (137 mil itens)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operação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2ª instância EPROC (retomada)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após conclusão da Fase 5 (CR-AASPCNJ01-001)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(Onda 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+~6% (601–624 h vs. 586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Estável após correção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de custo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~R$ 14.670/mês projetado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após captcha Cloudflare (EPROC)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(portal)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espera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RabbitMQ acumulou 137 mil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(BUG-05/06)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da 2ª instância EPROC para priorizar 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Realocação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retomada da 2ª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o CNJ não retorna processos em segredo; alguns tribunais exigem credenciais específicas.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instâncias sem atualização quando a credencial não está disponível.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fallback por instância (EPROC/ESAJ ou parceiras com credencial); solicitação de credenciais aos associados via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 e retomada da captura de 2ª instância EPROC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reuniões de alinhamento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alinhamento + devolutivas ao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6)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