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refatora a solução legada .NET de captura de andamentos processuais da AASP (API AndamentosProcessuais + CapturaServer), em operação há cerca de 20 anos, para suportar o novo modelo de captura DataJud/CNJ via WorkerAndamentos. A evolução é cirúrgica e delimitada, sem reescrita do sistema legado, e entrega: fila unificada (RabbitMQ), webhook de indexação multi-fonte, histórico de movimentações por instância, verificação e desligamento nas APIs parceiras após captura via CNJ e controle de erros e segredo de justiça por instância. Os requisitos detalhados (RF01–RF12 e RNF01–RNF05) constam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refatoração do CapturaServer (publicação na fila WorkerAndamentos +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); webhook de indexação multi-fonte; histórico de movimentações por instância; verificação e desligamento nas APIs parceiras;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tratamento de erros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); segredo de justiça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); desmembramento do RunUpdater para priorização.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o restante da solução AndamentosProcessuais permanece inalterado;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ADAP-AASPAP01-001.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back-end/refatoração,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por horas/fases no ClickUp; sem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(ClickUp). O projeto não utilizou story points (gestão por fases). A base de estimativa foi a experiência do time na solução legada e o projeto irmão AASP_CNJ (mesmo time e ciclo). Detalhamento em GEST-AASPAP01 (abas Backlog, Tarefas e Acompanhamento).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 / 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(Webhook/CapturaServer/RabbitMQ)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 REG v1.0)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/ Homologação (por amostragem)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/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(Fase 5 — implantação)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 (Fase 5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(Tech Lead / DevOps / Arquiteto, todas as fases); Raony Chagas (Desenvolvedor Sênior Principal); Mateus Veloso (Desenvolvedor de Suporte, a partir de Abr/2026); Caroline Sousa (Analista de QA, Fase 4); Lucas Batista (Infraestrutura/DevOps, Fases 2 e 5); Jonathan Barbosa (Auditor GQA, independente).</w:t>
      </w:r>
    </w:p>
    <w:p>
      <w:pPr>
        <w:pStyle w:val="ListBullet"/>
        <w:spacing w:before="20" w:after="40"/>
      </w:pPr>
      <w:r>
        <w:t>Ambiente e ferramentas: GitLab (código, Merge Requests, CI/CD, GMUD), ambiente de desenvolvimento local (.NET) + SQL Server, ambiente de homologação compartilhado com AASP_CNJ, produção AASP (SQL Server + Elasticsearch + RabbitMQ), ClickUp (gestão de atividades). Tecnologias: .NET / C#, SQL Server, RabbitMQ, Elasticsearch.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 devolutivas de resultado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operacional e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/ atividades de alinhamento registradas no ClickUp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(+ scripts DDL)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 (Lucas Batista)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e DDL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anterior; retrocompatibilidade preserva o fluxo de captura existente durante a transição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fallback/erro parcial e segredo por instância)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fluxo EPROC/ESAJ sem 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 fila RabbitMQ e dos registros de status/erro por instância nas tabelas de controle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); status de captura; integridade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Refatoração do webhook causar regressão no fluxo EPROC em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testes de regressão por amostragem; retrocompatibilidade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APIs parceiras com comportamento inconsistente nos endpoints de exclusão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específico por parceira + registro do retorno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Perda de histórico de movimentações durante a migração do modelo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modelo só adiciona registros; nada é sobrescrito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Impacto no desempenho pela verificação nas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verificação só após captura CNJ; EPROC não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Falhas transitórias no envio do webhook causando perda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retry no worker antes de registrar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refatoração reaproveita a solução legada por evolução cirúrgica (esforço estimado ~348 h, ~6,5 meses), compartilhando time e ciclo com o projeto irmão AASP_CNJ, e prepara o pipeline para o modelo multi-fonte DataJud/CNJ sem reescrita. As principais restrições (ausência de Elasticsearch dedicado e comportamento heterogêneo das APIs parceiras) são endereçadas por homologação por amostragem e por controladores específicos por parceira.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Sponsor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por fase (Fases 1–2: Mar/2026; Fases 3–4: Jun/2026)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total a registrar no encerramento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Plano foi aprovada em 08/06/2026 (REG-AASPAP01-001 v1.0). O aceite final do projeto será registrado no encerramento, conforme o estágio atual (Fase 5 — implantação em andamento).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