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Bdr>
          <w:top w:val="single" w:sz="32" w:space="0" w:color="003366"/>
        </w:pBdr>
        <w:spacing w:before="0" w:after="0"/>
      </w:pPr>
    </w:p>
    <w:p>
      <w:pPr>
        <w:spacing w:before="240" w:after="40"/>
      </w:pPr>
      <w:r>
        <w:rPr>
          <w:rFonts w:ascii="Calibri" w:hAnsi="Calibri"/>
          <w:b/>
          <w:color w:val="003366"/>
          <w:sz w:val="36"/>
        </w:rPr>
        <w:t>PLANO DE MEDIÇÃO</w:t>
      </w:r>
    </w:p>
    <w:p>
      <w:pPr>
        <w:spacing w:before="0" w:after="40"/>
      </w:pPr>
      <w:r>
        <w:rPr>
          <w:rFonts w:ascii="Calibri" w:hAnsi="Calibri"/>
          <w:color w:val="555555"/>
          <w:sz w:val="20"/>
        </w:rPr>
        <w:t>PLA-MED-001   ·   Versão Data   ·   05/06/2026   ·   Timeware Brasil</w:t>
      </w:r>
    </w:p>
    <w:p>
      <w:pPr>
        <w:pBdr>
          <w:bottom w:val="single" w:sz="6" w:space="1" w:color="003366"/>
        </w:pBdr>
        <w:spacing w:before="120" w:after="280"/>
      </w:pP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4451"/>
        <w:gridCol w:w="4451"/>
      </w:tblGrid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Campo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Valor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Documento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PLA-MED-001 — Plano de Medição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Versão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1.3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Data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05/06/2026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Organização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Timeware Brasil Softwares e Serviços LTDA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Aprovação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COO (Operações), com patrocínio do Founder e CEO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Nota de auditoria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Para a correspondência deste documento com o modelo de referência, ver a seção final "Rastreabilidade e instrução para auditoria".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Classificação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Ativo de processo organizacional</w:t>
            </w:r>
          </w:p>
        </w:tc>
      </w:tr>
    </w:tbl>
    <w:p>
      <w:pPr>
        <w:spacing w:before="0" w:after="160"/>
      </w:pPr>
    </w:p>
    <w:p>
      <w:pPr>
        <w:pStyle w:val="Heading1"/>
        <w:keepNext/>
        <w:keepLines/>
        <w:pBdr>
          <w:bottom w:val="single" w:sz="4" w:space="2" w:color="D6E4F0"/>
        </w:pBdr>
      </w:pPr>
      <w:r>
        <w:t>1. Propósito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>Este plano define como a Timeware coleta, verifica, armazena, analisa e comunica medidas relacionadas aos seus projetos e processos, de forma a apoiar decisões e o alcance dos objetivos de negócio.</w:t>
      </w:r>
    </w:p>
    <w:p>
      <w:pPr>
        <w:pStyle w:val="Heading1"/>
        <w:keepNext/>
        <w:keepLines/>
        <w:pBdr>
          <w:bottom w:val="single" w:sz="4" w:space="2" w:color="D6E4F0"/>
        </w:pBdr>
      </w:pPr>
      <w:r>
        <w:t>2. Objetivos de medição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 xml:space="preserve">Os objetivos de medição da Timeware derivam do objetivo de negócio central — </w:t>
      </w:r>
      <w:r>
        <w:rPr>
          <w:rFonts w:ascii="Calibri" w:hAnsi="Calibri"/>
          <w:b/>
          <w:i w:val="0"/>
          <w:sz w:val="22"/>
        </w:rPr>
        <w:t>crescer com qualidade e previsibilidade</w:t>
      </w:r>
      <w:r>
        <w:rPr>
          <w:rFonts w:ascii="Calibri" w:hAnsi="Calibri"/>
          <w:b w:val="0"/>
          <w:i w:val="0"/>
          <w:sz w:val="22"/>
        </w:rPr>
        <w:t xml:space="preserve"> — e das necessidades de informação da gestão. São eles: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</w:tblPr>
      <w:tblGrid>
        <w:gridCol w:w="2967"/>
        <w:gridCol w:w="2967"/>
        <w:gridCol w:w="2967"/>
      </w:tblGrid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#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Objetivo de medição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Deriva de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OM1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Aumentar a previsibilidade de prazo e esforço dos projetos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Previsibilidade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OM2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Acompanhar e melhorar a capacidade de entrega das equipes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Previsibilidade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OM3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Reduzir defeitos e retrabalho, entregando com qualidade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Qualidade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OM4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Antecipar a detecção de defeitos antes da entrega ao cliente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Qualidade</w:t>
            </w:r>
          </w:p>
        </w:tc>
      </w:tr>
    </w:tbl>
    <w:p>
      <w:pPr>
        <w:spacing w:before="0" w:after="160"/>
      </w:pP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>Os objetivos de medição são revisados na análise crítica trimestral (PRO-OSW-001), garantindo que permaneçam alinhados aos objetivos de negócio.</w:t>
      </w:r>
    </w:p>
    <w:p>
      <w:pPr>
        <w:pStyle w:val="Heading1"/>
        <w:keepNext/>
        <w:keepLines/>
        <w:pBdr>
          <w:bottom w:val="single" w:sz="4" w:space="2" w:color="D6E4F0"/>
        </w:pBdr>
      </w:pPr>
      <w:r>
        <w:t>3. Catálogo de medidas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>As medidas abaixo são derivadas dos objetivos de medição e possuem definição operacional. Todas são coletáveis a partir das ferramentas em uso (Jira, Azure DevOps, Xray).</w:t>
      </w:r>
    </w:p>
    <w:p>
      <w:pPr>
        <w:pStyle w:val="Heading2"/>
        <w:keepNext/>
        <w:keepLines/>
      </w:pPr>
      <w:r>
        <w:t>Medidas de previsibilidade</w:t>
      </w:r>
    </w:p>
    <w:p>
      <w:pPr>
        <w:spacing w:before="0" w:after="120"/>
      </w:pPr>
      <w:r>
        <w:rPr>
          <w:rFonts w:ascii="Calibri" w:hAnsi="Calibri"/>
          <w:b/>
          <w:i w:val="0"/>
          <w:sz w:val="22"/>
        </w:rPr>
        <w:t>M1 — Aderência ao prazo</w:t>
      </w:r>
    </w:p>
    <w:p>
      <w:pPr>
        <w:pStyle w:val="ListBullet"/>
        <w:spacing w:before="20" w:after="40"/>
      </w:pPr>
      <w:r>
        <w:rPr>
          <w:rFonts w:ascii="Calibri" w:hAnsi="Calibri"/>
          <w:b w:val="0"/>
          <w:i/>
          <w:sz w:val="22"/>
        </w:rPr>
        <w:t>Objetivo:</w:t>
      </w:r>
      <w:r>
        <w:rPr>
          <w:rFonts w:ascii="Calibri" w:hAnsi="Calibri"/>
          <w:b w:val="0"/>
          <w:i w:val="0"/>
          <w:sz w:val="22"/>
        </w:rPr>
        <w:t xml:space="preserve"> OM1</w:t>
      </w:r>
    </w:p>
    <w:p>
      <w:pPr>
        <w:pStyle w:val="ListBullet"/>
        <w:spacing w:before="20" w:after="40"/>
      </w:pPr>
      <w:r>
        <w:rPr>
          <w:rFonts w:ascii="Calibri" w:hAnsi="Calibri"/>
          <w:b w:val="0"/>
          <w:i/>
          <w:sz w:val="22"/>
        </w:rPr>
        <w:t>Definição:</w:t>
      </w:r>
      <w:r>
        <w:rPr>
          <w:rFonts w:ascii="Calibri" w:hAnsi="Calibri"/>
          <w:b w:val="0"/>
          <w:i w:val="0"/>
          <w:sz w:val="22"/>
        </w:rPr>
        <w:t xml:space="preserve"> relação entre o prazo planejado e o prazo realizado das entregas/marcos.</w:t>
      </w:r>
    </w:p>
    <w:p>
      <w:pPr>
        <w:pStyle w:val="ListBullet"/>
        <w:spacing w:before="20" w:after="40"/>
      </w:pPr>
      <w:r>
        <w:rPr>
          <w:rFonts w:ascii="Calibri" w:hAnsi="Calibri"/>
          <w:b w:val="0"/>
          <w:i/>
          <w:sz w:val="22"/>
        </w:rPr>
        <w:t>Fórmula:</w:t>
      </w:r>
      <w:r>
        <w:rPr>
          <w:rFonts w:ascii="Calibri" w:hAnsi="Calibri"/>
          <w:b w:val="0"/>
          <w:i w:val="0"/>
          <w:sz w:val="22"/>
        </w:rPr>
        <w:t xml:space="preserve"> (prazo realizado − prazo planejado) / prazo planejado.</w:t>
      </w:r>
    </w:p>
    <w:p>
      <w:pPr>
        <w:pStyle w:val="ListBullet"/>
        <w:spacing w:before="20" w:after="40"/>
      </w:pPr>
      <w:r>
        <w:rPr>
          <w:rFonts w:ascii="Calibri" w:hAnsi="Calibri"/>
          <w:b w:val="0"/>
          <w:i/>
          <w:sz w:val="22"/>
        </w:rPr>
        <w:t>Fonte:</w:t>
      </w:r>
      <w:r>
        <w:rPr>
          <w:rFonts w:ascii="Calibri" w:hAnsi="Calibri"/>
          <w:b w:val="0"/>
          <w:i w:val="0"/>
          <w:sz w:val="22"/>
        </w:rPr>
        <w:t xml:space="preserve"> Jira. </w:t>
      </w:r>
      <w:r>
        <w:rPr>
          <w:rFonts w:ascii="Calibri" w:hAnsi="Calibri"/>
          <w:b w:val="0"/>
          <w:i/>
          <w:sz w:val="22"/>
        </w:rPr>
        <w:t>Frequência de coleta:</w:t>
      </w:r>
      <w:r>
        <w:rPr>
          <w:rFonts w:ascii="Calibri" w:hAnsi="Calibri"/>
          <w:b w:val="0"/>
          <w:i w:val="0"/>
          <w:sz w:val="22"/>
        </w:rPr>
        <w:t xml:space="preserve"> por entrega/marco.</w:t>
      </w:r>
    </w:p>
    <w:p>
      <w:pPr>
        <w:spacing w:before="0" w:after="120"/>
      </w:pPr>
      <w:r>
        <w:rPr>
          <w:rFonts w:ascii="Calibri" w:hAnsi="Calibri"/>
          <w:b/>
          <w:i w:val="0"/>
          <w:sz w:val="22"/>
        </w:rPr>
        <w:t>M2 — Esforço estimado × realizado</w:t>
      </w:r>
    </w:p>
    <w:p>
      <w:pPr>
        <w:pStyle w:val="ListBullet"/>
        <w:spacing w:before="20" w:after="40"/>
      </w:pPr>
      <w:r>
        <w:rPr>
          <w:rFonts w:ascii="Calibri" w:hAnsi="Calibri"/>
          <w:b w:val="0"/>
          <w:i/>
          <w:sz w:val="22"/>
        </w:rPr>
        <w:t>Objetivo:</w:t>
      </w:r>
      <w:r>
        <w:rPr>
          <w:rFonts w:ascii="Calibri" w:hAnsi="Calibri"/>
          <w:b w:val="0"/>
          <w:i w:val="0"/>
          <w:sz w:val="22"/>
        </w:rPr>
        <w:t xml:space="preserve"> OM1</w:t>
      </w:r>
    </w:p>
    <w:p>
      <w:pPr>
        <w:pStyle w:val="ListBullet"/>
        <w:spacing w:before="20" w:after="40"/>
      </w:pPr>
      <w:r>
        <w:rPr>
          <w:rFonts w:ascii="Calibri" w:hAnsi="Calibri"/>
          <w:b w:val="0"/>
          <w:i/>
          <w:sz w:val="22"/>
        </w:rPr>
        <w:t>Definição:</w:t>
      </w:r>
      <w:r>
        <w:rPr>
          <w:rFonts w:ascii="Calibri" w:hAnsi="Calibri"/>
          <w:b w:val="0"/>
          <w:i w:val="0"/>
          <w:sz w:val="22"/>
        </w:rPr>
        <w:t xml:space="preserve"> relação entre o esforço estimado e o esforço efetivamente gasto.</w:t>
      </w:r>
    </w:p>
    <w:p>
      <w:pPr>
        <w:pStyle w:val="ListBullet"/>
        <w:spacing w:before="20" w:after="40"/>
      </w:pPr>
      <w:r>
        <w:rPr>
          <w:rFonts w:ascii="Calibri" w:hAnsi="Calibri"/>
          <w:b w:val="0"/>
          <w:i/>
          <w:sz w:val="22"/>
        </w:rPr>
        <w:t>Fórmula:</w:t>
      </w:r>
      <w:r>
        <w:rPr>
          <w:rFonts w:ascii="Calibri" w:hAnsi="Calibri"/>
          <w:b w:val="0"/>
          <w:i w:val="0"/>
          <w:sz w:val="22"/>
        </w:rPr>
        <w:t xml:space="preserve"> esforço real / esforço estimado.</w:t>
      </w:r>
    </w:p>
    <w:p>
      <w:pPr>
        <w:pStyle w:val="ListBullet"/>
        <w:spacing w:before="20" w:after="40"/>
      </w:pPr>
      <w:r>
        <w:rPr>
          <w:rFonts w:ascii="Calibri" w:hAnsi="Calibri"/>
          <w:b w:val="0"/>
          <w:i/>
          <w:sz w:val="22"/>
        </w:rPr>
        <w:t>Fonte:</w:t>
      </w:r>
      <w:r>
        <w:rPr>
          <w:rFonts w:ascii="Calibri" w:hAnsi="Calibri"/>
          <w:b w:val="0"/>
          <w:i w:val="0"/>
          <w:sz w:val="22"/>
        </w:rPr>
        <w:t xml:space="preserve"> Jira. </w:t>
      </w:r>
      <w:r>
        <w:rPr>
          <w:rFonts w:ascii="Calibri" w:hAnsi="Calibri"/>
          <w:b w:val="0"/>
          <w:i/>
          <w:sz w:val="22"/>
        </w:rPr>
        <w:t>Frequência de coleta:</w:t>
      </w:r>
      <w:r>
        <w:rPr>
          <w:rFonts w:ascii="Calibri" w:hAnsi="Calibri"/>
          <w:b w:val="0"/>
          <w:i w:val="0"/>
          <w:sz w:val="22"/>
        </w:rPr>
        <w:t xml:space="preserve"> por sprint e por entrega.</w:t>
      </w:r>
    </w:p>
    <w:p>
      <w:pPr>
        <w:spacing w:before="0" w:after="120"/>
      </w:pPr>
      <w:r>
        <w:rPr>
          <w:rFonts w:ascii="Calibri" w:hAnsi="Calibri"/>
          <w:b/>
          <w:i w:val="0"/>
          <w:sz w:val="22"/>
        </w:rPr>
        <w:t>M3 — Velocity</w:t>
      </w:r>
    </w:p>
    <w:p>
      <w:pPr>
        <w:pStyle w:val="ListBullet"/>
        <w:spacing w:before="20" w:after="40"/>
      </w:pPr>
      <w:r>
        <w:rPr>
          <w:rFonts w:ascii="Calibri" w:hAnsi="Calibri"/>
          <w:b w:val="0"/>
          <w:i/>
          <w:sz w:val="22"/>
        </w:rPr>
        <w:t>Objetivo:</w:t>
      </w:r>
      <w:r>
        <w:rPr>
          <w:rFonts w:ascii="Calibri" w:hAnsi="Calibri"/>
          <w:b w:val="0"/>
          <w:i w:val="0"/>
          <w:sz w:val="22"/>
        </w:rPr>
        <w:t xml:space="preserve"> OM2</w:t>
      </w:r>
    </w:p>
    <w:p>
      <w:pPr>
        <w:pStyle w:val="ListBullet"/>
        <w:spacing w:before="20" w:after="40"/>
      </w:pPr>
      <w:r>
        <w:rPr>
          <w:rFonts w:ascii="Calibri" w:hAnsi="Calibri"/>
          <w:b w:val="0"/>
          <w:i/>
          <w:sz w:val="22"/>
        </w:rPr>
        <w:t>Definição:</w:t>
      </w:r>
      <w:r>
        <w:rPr>
          <w:rFonts w:ascii="Calibri" w:hAnsi="Calibri"/>
          <w:b w:val="0"/>
          <w:i w:val="0"/>
          <w:sz w:val="22"/>
        </w:rPr>
        <w:t xml:space="preserve"> quantidade de pontos (ou itens) concluídos por sprint.</w:t>
      </w:r>
    </w:p>
    <w:p>
      <w:pPr>
        <w:pStyle w:val="ListBullet"/>
        <w:spacing w:before="20" w:after="40"/>
      </w:pPr>
      <w:r>
        <w:rPr>
          <w:rFonts w:ascii="Calibri" w:hAnsi="Calibri"/>
          <w:b w:val="0"/>
          <w:i/>
          <w:sz w:val="22"/>
        </w:rPr>
        <w:t>Fonte:</w:t>
      </w:r>
      <w:r>
        <w:rPr>
          <w:rFonts w:ascii="Calibri" w:hAnsi="Calibri"/>
          <w:b w:val="0"/>
          <w:i w:val="0"/>
          <w:sz w:val="22"/>
        </w:rPr>
        <w:t xml:space="preserve"> Jira. </w:t>
      </w:r>
      <w:r>
        <w:rPr>
          <w:rFonts w:ascii="Calibri" w:hAnsi="Calibri"/>
          <w:b w:val="0"/>
          <w:i/>
          <w:sz w:val="22"/>
        </w:rPr>
        <w:t>Frequência de coleta:</w:t>
      </w:r>
      <w:r>
        <w:rPr>
          <w:rFonts w:ascii="Calibri" w:hAnsi="Calibri"/>
          <w:b w:val="0"/>
          <w:i w:val="0"/>
          <w:sz w:val="22"/>
        </w:rPr>
        <w:t xml:space="preserve"> por sprint.</w:t>
      </w:r>
    </w:p>
    <w:p>
      <w:pPr>
        <w:spacing w:before="0" w:after="120"/>
      </w:pPr>
      <w:r>
        <w:rPr>
          <w:rFonts w:ascii="Calibri" w:hAnsi="Calibri"/>
          <w:b/>
          <w:i w:val="0"/>
          <w:sz w:val="22"/>
        </w:rPr>
        <w:t>M4 — Itens entregues × planejados</w:t>
      </w:r>
    </w:p>
    <w:p>
      <w:pPr>
        <w:pStyle w:val="ListBullet"/>
        <w:spacing w:before="20" w:after="40"/>
      </w:pPr>
      <w:r>
        <w:rPr>
          <w:rFonts w:ascii="Calibri" w:hAnsi="Calibri"/>
          <w:b w:val="0"/>
          <w:i/>
          <w:sz w:val="22"/>
        </w:rPr>
        <w:t>Objetivo:</w:t>
      </w:r>
      <w:r>
        <w:rPr>
          <w:rFonts w:ascii="Calibri" w:hAnsi="Calibri"/>
          <w:b w:val="0"/>
          <w:i w:val="0"/>
          <w:sz w:val="22"/>
        </w:rPr>
        <w:t xml:space="preserve"> OM2</w:t>
      </w:r>
    </w:p>
    <w:p>
      <w:pPr>
        <w:pStyle w:val="ListBullet"/>
        <w:spacing w:before="20" w:after="40"/>
      </w:pPr>
      <w:r>
        <w:rPr>
          <w:rFonts w:ascii="Calibri" w:hAnsi="Calibri"/>
          <w:b w:val="0"/>
          <w:i/>
          <w:sz w:val="22"/>
        </w:rPr>
        <w:t>Definição:</w:t>
      </w:r>
      <w:r>
        <w:rPr>
          <w:rFonts w:ascii="Calibri" w:hAnsi="Calibri"/>
          <w:b w:val="0"/>
          <w:i w:val="0"/>
          <w:sz w:val="22"/>
        </w:rPr>
        <w:t xml:space="preserve"> proporção de itens concluídos em relação aos itens planejados para a sprint.</w:t>
      </w:r>
    </w:p>
    <w:p>
      <w:pPr>
        <w:pStyle w:val="ListBullet"/>
        <w:spacing w:before="20" w:after="40"/>
      </w:pPr>
      <w:r>
        <w:rPr>
          <w:rFonts w:ascii="Calibri" w:hAnsi="Calibri"/>
          <w:b w:val="0"/>
          <w:i/>
          <w:sz w:val="22"/>
        </w:rPr>
        <w:t>Fórmula:</w:t>
      </w:r>
      <w:r>
        <w:rPr>
          <w:rFonts w:ascii="Calibri" w:hAnsi="Calibri"/>
          <w:b w:val="0"/>
          <w:i w:val="0"/>
          <w:sz w:val="22"/>
        </w:rPr>
        <w:t xml:space="preserve"> itens concluídos / itens planejados na sprint.</w:t>
      </w:r>
    </w:p>
    <w:p>
      <w:pPr>
        <w:pStyle w:val="ListBullet"/>
        <w:spacing w:before="20" w:after="40"/>
      </w:pPr>
      <w:r>
        <w:rPr>
          <w:rFonts w:ascii="Calibri" w:hAnsi="Calibri"/>
          <w:b w:val="0"/>
          <w:i/>
          <w:sz w:val="22"/>
        </w:rPr>
        <w:t>Fonte:</w:t>
      </w:r>
      <w:r>
        <w:rPr>
          <w:rFonts w:ascii="Calibri" w:hAnsi="Calibri"/>
          <w:b w:val="0"/>
          <w:i w:val="0"/>
          <w:sz w:val="22"/>
        </w:rPr>
        <w:t xml:space="preserve"> Jira. </w:t>
      </w:r>
      <w:r>
        <w:rPr>
          <w:rFonts w:ascii="Calibri" w:hAnsi="Calibri"/>
          <w:b w:val="0"/>
          <w:i/>
          <w:sz w:val="22"/>
        </w:rPr>
        <w:t>Frequência de coleta:</w:t>
      </w:r>
      <w:r>
        <w:rPr>
          <w:rFonts w:ascii="Calibri" w:hAnsi="Calibri"/>
          <w:b w:val="0"/>
          <w:i w:val="0"/>
          <w:sz w:val="22"/>
        </w:rPr>
        <w:t xml:space="preserve"> por sprint.</w:t>
      </w:r>
    </w:p>
    <w:p>
      <w:pPr>
        <w:pStyle w:val="Heading2"/>
        <w:keepNext/>
        <w:keepLines/>
      </w:pPr>
      <w:r>
        <w:t>Medidas de qualidade</w:t>
      </w:r>
    </w:p>
    <w:p>
      <w:pPr>
        <w:spacing w:before="0" w:after="120"/>
      </w:pPr>
      <w:r>
        <w:rPr>
          <w:rFonts w:ascii="Calibri" w:hAnsi="Calibri"/>
          <w:b/>
          <w:i w:val="0"/>
          <w:sz w:val="22"/>
        </w:rPr>
        <w:t>M5 — Densidade de defeitos</w:t>
      </w:r>
    </w:p>
    <w:p>
      <w:pPr>
        <w:pStyle w:val="ListBullet"/>
        <w:spacing w:before="20" w:after="40"/>
      </w:pPr>
      <w:r>
        <w:rPr>
          <w:rFonts w:ascii="Calibri" w:hAnsi="Calibri"/>
          <w:b w:val="0"/>
          <w:i/>
          <w:sz w:val="22"/>
        </w:rPr>
        <w:t>Objetivo:</w:t>
      </w:r>
      <w:r>
        <w:rPr>
          <w:rFonts w:ascii="Calibri" w:hAnsi="Calibri"/>
          <w:b w:val="0"/>
          <w:i w:val="0"/>
          <w:sz w:val="22"/>
        </w:rPr>
        <w:t xml:space="preserve"> OM3</w:t>
      </w:r>
    </w:p>
    <w:p>
      <w:pPr>
        <w:pStyle w:val="ListBullet"/>
        <w:spacing w:before="20" w:after="40"/>
      </w:pPr>
      <w:r>
        <w:rPr>
          <w:rFonts w:ascii="Calibri" w:hAnsi="Calibri"/>
          <w:b w:val="0"/>
          <w:i/>
          <w:sz w:val="22"/>
        </w:rPr>
        <w:t>Definição:</w:t>
      </w:r>
      <w:r>
        <w:rPr>
          <w:rFonts w:ascii="Calibri" w:hAnsi="Calibri"/>
          <w:b w:val="0"/>
          <w:i w:val="0"/>
          <w:sz w:val="22"/>
        </w:rPr>
        <w:t xml:space="preserve"> número de defeitos identificados por entrega ou por sprint.</w:t>
      </w:r>
    </w:p>
    <w:p>
      <w:pPr>
        <w:pStyle w:val="ListBullet"/>
        <w:spacing w:before="20" w:after="40"/>
      </w:pPr>
      <w:r>
        <w:rPr>
          <w:rFonts w:ascii="Calibri" w:hAnsi="Calibri"/>
          <w:b w:val="0"/>
          <w:i/>
          <w:sz w:val="22"/>
        </w:rPr>
        <w:t>Fonte:</w:t>
      </w:r>
      <w:r>
        <w:rPr>
          <w:rFonts w:ascii="Calibri" w:hAnsi="Calibri"/>
          <w:b w:val="0"/>
          <w:i w:val="0"/>
          <w:sz w:val="22"/>
        </w:rPr>
        <w:t xml:space="preserve"> Jira / Xray. </w:t>
      </w:r>
      <w:r>
        <w:rPr>
          <w:rFonts w:ascii="Calibri" w:hAnsi="Calibri"/>
          <w:b w:val="0"/>
          <w:i/>
          <w:sz w:val="22"/>
        </w:rPr>
        <w:t>Frequência de coleta:</w:t>
      </w:r>
      <w:r>
        <w:rPr>
          <w:rFonts w:ascii="Calibri" w:hAnsi="Calibri"/>
          <w:b w:val="0"/>
          <w:i w:val="0"/>
          <w:sz w:val="22"/>
        </w:rPr>
        <w:t xml:space="preserve"> por sprint e por entrega.</w:t>
      </w:r>
    </w:p>
    <w:p>
      <w:pPr>
        <w:spacing w:before="0" w:after="120"/>
      </w:pPr>
      <w:r>
        <w:rPr>
          <w:rFonts w:ascii="Calibri" w:hAnsi="Calibri"/>
          <w:b/>
          <w:i w:val="0"/>
          <w:sz w:val="22"/>
        </w:rPr>
        <w:t>M6 — Defeitos em homologação × produção</w:t>
      </w:r>
    </w:p>
    <w:p>
      <w:pPr>
        <w:pStyle w:val="ListBullet"/>
        <w:spacing w:before="20" w:after="40"/>
      </w:pPr>
      <w:r>
        <w:rPr>
          <w:rFonts w:ascii="Calibri" w:hAnsi="Calibri"/>
          <w:b w:val="0"/>
          <w:i/>
          <w:sz w:val="22"/>
        </w:rPr>
        <w:t>Objetivo:</w:t>
      </w:r>
      <w:r>
        <w:rPr>
          <w:rFonts w:ascii="Calibri" w:hAnsi="Calibri"/>
          <w:b w:val="0"/>
          <w:i w:val="0"/>
          <w:sz w:val="22"/>
        </w:rPr>
        <w:t xml:space="preserve"> OM4</w:t>
      </w:r>
    </w:p>
    <w:p>
      <w:pPr>
        <w:pStyle w:val="ListBullet"/>
        <w:spacing w:before="20" w:after="40"/>
      </w:pPr>
      <w:r>
        <w:rPr>
          <w:rFonts w:ascii="Calibri" w:hAnsi="Calibri"/>
          <w:b w:val="0"/>
          <w:i/>
          <w:sz w:val="22"/>
        </w:rPr>
        <w:t>Definição:</w:t>
      </w:r>
      <w:r>
        <w:rPr>
          <w:rFonts w:ascii="Calibri" w:hAnsi="Calibri"/>
          <w:b w:val="0"/>
          <w:i w:val="0"/>
          <w:sz w:val="22"/>
        </w:rPr>
        <w:t xml:space="preserve"> comparação entre defeitos detectados em homologação e defeitos que escaparam para produção.</w:t>
      </w:r>
    </w:p>
    <w:p>
      <w:pPr>
        <w:pStyle w:val="ListBullet"/>
        <w:spacing w:before="20" w:after="40"/>
      </w:pPr>
      <w:r>
        <w:rPr>
          <w:rFonts w:ascii="Calibri" w:hAnsi="Calibri"/>
          <w:b w:val="0"/>
          <w:i/>
          <w:sz w:val="22"/>
        </w:rPr>
        <w:t>Fonte:</w:t>
      </w:r>
      <w:r>
        <w:rPr>
          <w:rFonts w:ascii="Calibri" w:hAnsi="Calibri"/>
          <w:b w:val="0"/>
          <w:i w:val="0"/>
          <w:sz w:val="22"/>
        </w:rPr>
        <w:t xml:space="preserve"> Jira / Xray. </w:t>
      </w:r>
      <w:r>
        <w:rPr>
          <w:rFonts w:ascii="Calibri" w:hAnsi="Calibri"/>
          <w:b w:val="0"/>
          <w:i/>
          <w:sz w:val="22"/>
        </w:rPr>
        <w:t>Frequência de coleta:</w:t>
      </w:r>
      <w:r>
        <w:rPr>
          <w:rFonts w:ascii="Calibri" w:hAnsi="Calibri"/>
          <w:b w:val="0"/>
          <w:i w:val="0"/>
          <w:sz w:val="22"/>
        </w:rPr>
        <w:t xml:space="preserve"> por entrega.</w:t>
      </w:r>
    </w:p>
    <w:p>
      <w:pPr>
        <w:spacing w:before="0" w:after="120"/>
      </w:pPr>
      <w:r>
        <w:rPr>
          <w:rFonts w:ascii="Calibri" w:hAnsi="Calibri"/>
          <w:b/>
          <w:i w:val="0"/>
          <w:sz w:val="22"/>
        </w:rPr>
        <w:t>M7 — Retrabalho</w:t>
      </w:r>
    </w:p>
    <w:p>
      <w:pPr>
        <w:pStyle w:val="ListBullet"/>
        <w:spacing w:before="20" w:after="40"/>
      </w:pPr>
      <w:r>
        <w:rPr>
          <w:rFonts w:ascii="Calibri" w:hAnsi="Calibri"/>
          <w:b w:val="0"/>
          <w:i/>
          <w:sz w:val="22"/>
        </w:rPr>
        <w:t>Objetivo:</w:t>
      </w:r>
      <w:r>
        <w:rPr>
          <w:rFonts w:ascii="Calibri" w:hAnsi="Calibri"/>
          <w:b w:val="0"/>
          <w:i w:val="0"/>
          <w:sz w:val="22"/>
        </w:rPr>
        <w:t xml:space="preserve"> OM3</w:t>
      </w:r>
    </w:p>
    <w:p>
      <w:pPr>
        <w:pStyle w:val="ListBullet"/>
        <w:spacing w:before="20" w:after="40"/>
      </w:pPr>
      <w:r>
        <w:rPr>
          <w:rFonts w:ascii="Calibri" w:hAnsi="Calibri"/>
          <w:b w:val="0"/>
          <w:i/>
          <w:sz w:val="22"/>
        </w:rPr>
        <w:t>Definição:</w:t>
      </w:r>
      <w:r>
        <w:rPr>
          <w:rFonts w:ascii="Calibri" w:hAnsi="Calibri"/>
          <w:b w:val="0"/>
          <w:i w:val="0"/>
          <w:sz w:val="22"/>
        </w:rPr>
        <w:t xml:space="preserve"> proporção de itens reabertos (devolvidos após considerados concluídos) em relação ao total de itens.</w:t>
      </w:r>
    </w:p>
    <w:p>
      <w:pPr>
        <w:pStyle w:val="ListBullet"/>
        <w:spacing w:before="20" w:after="40"/>
      </w:pPr>
      <w:r>
        <w:rPr>
          <w:rFonts w:ascii="Calibri" w:hAnsi="Calibri"/>
          <w:b w:val="0"/>
          <w:i/>
          <w:sz w:val="22"/>
        </w:rPr>
        <w:t>Fórmula:</w:t>
      </w:r>
      <w:r>
        <w:rPr>
          <w:rFonts w:ascii="Calibri" w:hAnsi="Calibri"/>
          <w:b w:val="0"/>
          <w:i w:val="0"/>
          <w:sz w:val="22"/>
        </w:rPr>
        <w:t xml:space="preserve"> itens reabertos / total de itens concluídos.</w:t>
      </w:r>
    </w:p>
    <w:p>
      <w:pPr>
        <w:pStyle w:val="ListBullet"/>
        <w:spacing w:before="20" w:after="40"/>
      </w:pPr>
      <w:r>
        <w:rPr>
          <w:rFonts w:ascii="Calibri" w:hAnsi="Calibri"/>
          <w:b w:val="0"/>
          <w:i/>
          <w:sz w:val="22"/>
        </w:rPr>
        <w:t>Fonte:</w:t>
      </w:r>
      <w:r>
        <w:rPr>
          <w:rFonts w:ascii="Calibri" w:hAnsi="Calibri"/>
          <w:b w:val="0"/>
          <w:i w:val="0"/>
          <w:sz w:val="22"/>
        </w:rPr>
        <w:t xml:space="preserve"> Jira. </w:t>
      </w:r>
      <w:r>
        <w:rPr>
          <w:rFonts w:ascii="Calibri" w:hAnsi="Calibri"/>
          <w:b w:val="0"/>
          <w:i/>
          <w:sz w:val="22"/>
        </w:rPr>
        <w:t>Frequência de coleta:</w:t>
      </w:r>
      <w:r>
        <w:rPr>
          <w:rFonts w:ascii="Calibri" w:hAnsi="Calibri"/>
          <w:b w:val="0"/>
          <w:i w:val="0"/>
          <w:sz w:val="22"/>
        </w:rPr>
        <w:t xml:space="preserve"> por sprint.</w:t>
      </w:r>
    </w:p>
    <w:p>
      <w:pPr>
        <w:pStyle w:val="ListBullet"/>
        <w:spacing w:before="20" w:after="40"/>
      </w:pPr>
      <w:r>
        <w:rPr>
          <w:rFonts w:ascii="Calibri" w:hAnsi="Calibri"/>
          <w:b w:val="0"/>
          <w:i/>
          <w:sz w:val="22"/>
        </w:rPr>
        <w:t>Captura:</w:t>
      </w:r>
      <w:r>
        <w:rPr>
          <w:rFonts w:ascii="Calibri" w:hAnsi="Calibri"/>
          <w:b w:val="0"/>
          <w:i w:val="0"/>
          <w:sz w:val="22"/>
        </w:rPr>
        <w:t xml:space="preserve"> os defeitos encontrados em teste são registrados como itens vinculados à história/tarefa (por exemplo, subtarefas de bug no Jira), o que permite contabilizar quantas vezes um item retornou para correção e dá origem ao indicador de retrabalho.</w:t>
      </w:r>
    </w:p>
    <w:p>
      <w:pPr>
        <w:spacing w:before="40" w:after="120"/>
        <w:ind w:left="454"/>
        <w:pBdr>
          <w:left w:val="single" w:sz="12" w:space="8" w:color="003366"/>
        </w:pBdr>
      </w:pPr>
      <w:r>
        <w:rPr>
          <w:rFonts w:ascii="Calibri" w:hAnsi="Calibri"/>
          <w:b w:val="0"/>
          <w:i w:val="0"/>
          <w:color w:val="1A5276"/>
          <w:sz w:val="22"/>
        </w:rPr>
        <w:t xml:space="preserve">O </w:t>
      </w:r>
      <w:r>
        <w:rPr>
          <w:rFonts w:ascii="Calibri" w:hAnsi="Calibri"/>
          <w:b w:val="0"/>
          <w:i/>
          <w:color w:val="1A5276"/>
          <w:sz w:val="22"/>
        </w:rPr>
        <w:t>burndown</w:t>
      </w:r>
      <w:r>
        <w:rPr>
          <w:rFonts w:ascii="Calibri" w:hAnsi="Calibri"/>
          <w:b w:val="0"/>
          <w:i w:val="0"/>
          <w:color w:val="1A5276"/>
          <w:sz w:val="22"/>
        </w:rPr>
        <w:t xml:space="preserve"> da sprint é utilizado pelas equipes como ferramenta de acompanhamento diário, não constituindo medida organizacional consolidada.</w:t>
      </w:r>
    </w:p>
    <w:p>
      <w:pPr>
        <w:pStyle w:val="Heading1"/>
        <w:keepNext/>
        <w:keepLines/>
        <w:pBdr>
          <w:bottom w:val="single" w:sz="4" w:space="2" w:color="D6E4F0"/>
        </w:pBdr>
      </w:pPr>
      <w:r>
        <w:t>4. Coleta, verificação e armazenamento</w:t>
      </w:r>
    </w:p>
    <w:p>
      <w:pPr>
        <w:pStyle w:val="ListBullet"/>
        <w:spacing w:before="20" w:after="40"/>
      </w:pPr>
      <w:r>
        <w:rPr>
          <w:rFonts w:ascii="Calibri" w:hAnsi="Calibri"/>
          <w:b w:val="0"/>
          <w:i w:val="0"/>
          <w:sz w:val="22"/>
        </w:rPr>
        <w:t xml:space="preserve">As medidas são </w:t>
      </w:r>
      <w:r>
        <w:rPr>
          <w:rFonts w:ascii="Calibri" w:hAnsi="Calibri"/>
          <w:b/>
          <w:i w:val="0"/>
          <w:sz w:val="22"/>
        </w:rPr>
        <w:t>coletadas continuamente</w:t>
      </w:r>
      <w:r>
        <w:rPr>
          <w:rFonts w:ascii="Calibri" w:hAnsi="Calibri"/>
          <w:b w:val="0"/>
          <w:i w:val="0"/>
          <w:sz w:val="22"/>
        </w:rPr>
        <w:t xml:space="preserve"> ao longo das sprints, a partir do Jira e demais ferramentas, conforme as definições operacionais do catálogo.</w:t>
      </w:r>
    </w:p>
    <w:p>
      <w:pPr>
        <w:pStyle w:val="ListBullet"/>
        <w:spacing w:before="20" w:after="40"/>
      </w:pPr>
      <w:r>
        <w:rPr>
          <w:rFonts w:ascii="Calibri" w:hAnsi="Calibri"/>
          <w:b w:val="0"/>
          <w:i w:val="0"/>
          <w:sz w:val="22"/>
        </w:rPr>
        <w:t xml:space="preserve">Os dados de cada projeto ficam registrados no </w:t>
      </w:r>
      <w:r>
        <w:rPr>
          <w:rFonts w:ascii="Calibri" w:hAnsi="Calibri"/>
          <w:b/>
          <w:i w:val="0"/>
          <w:sz w:val="22"/>
        </w:rPr>
        <w:t>Jira</w:t>
      </w:r>
      <w:r>
        <w:rPr>
          <w:rFonts w:ascii="Calibri" w:hAnsi="Calibri"/>
          <w:b w:val="0"/>
          <w:i w:val="0"/>
          <w:sz w:val="22"/>
        </w:rPr>
        <w:t xml:space="preserve"> (repositório por projeto).</w:t>
      </w:r>
    </w:p>
    <w:p>
      <w:pPr>
        <w:pStyle w:val="ListBullet"/>
        <w:spacing w:before="20" w:after="40"/>
      </w:pPr>
      <w:r>
        <w:rPr>
          <w:rFonts w:ascii="Calibri" w:hAnsi="Calibri"/>
          <w:b w:val="0"/>
          <w:i w:val="0"/>
          <w:sz w:val="22"/>
        </w:rPr>
        <w:t xml:space="preserve">O </w:t>
      </w:r>
      <w:r>
        <w:rPr>
          <w:rFonts w:ascii="Calibri" w:hAnsi="Calibri"/>
          <w:b/>
          <w:i w:val="0"/>
          <w:sz w:val="22"/>
        </w:rPr>
        <w:t>repositório organizacional de medidas</w:t>
      </w:r>
      <w:r>
        <w:rPr>
          <w:rFonts w:ascii="Calibri" w:hAnsi="Calibri"/>
          <w:b w:val="0"/>
          <w:i w:val="0"/>
          <w:sz w:val="22"/>
        </w:rPr>
        <w:t xml:space="preserve"> é mantido pelo Time de Melhoria Contínua, que consolida as medidas dos projetos em uma </w:t>
      </w:r>
      <w:r>
        <w:rPr>
          <w:rFonts w:ascii="Calibri" w:hAnsi="Calibri"/>
          <w:b/>
          <w:i w:val="0"/>
          <w:sz w:val="22"/>
        </w:rPr>
        <w:t>planilha/dashboard organizacional</w:t>
      </w:r>
      <w:r>
        <w:rPr>
          <w:rFonts w:ascii="Calibri" w:hAnsi="Calibri"/>
          <w:b w:val="0"/>
          <w:i w:val="0"/>
          <w:sz w:val="22"/>
        </w:rPr>
        <w:t>, permitindo a visão histórica e comparativa entre projetos.</w:t>
      </w:r>
    </w:p>
    <w:p>
      <w:pPr>
        <w:pStyle w:val="ListBullet"/>
        <w:spacing w:before="20" w:after="40"/>
      </w:pPr>
      <w:r>
        <w:rPr>
          <w:rFonts w:ascii="Calibri" w:hAnsi="Calibri"/>
          <w:b w:val="0"/>
          <w:i w:val="0"/>
          <w:sz w:val="22"/>
        </w:rPr>
        <w:t xml:space="preserve">Antes de serem consolidadas, as medidas são </w:t>
      </w:r>
      <w:r>
        <w:rPr>
          <w:rFonts w:ascii="Calibri" w:hAnsi="Calibri"/>
          <w:b/>
          <w:i w:val="0"/>
          <w:sz w:val="22"/>
        </w:rPr>
        <w:t>verificadas</w:t>
      </w:r>
      <w:r>
        <w:rPr>
          <w:rFonts w:ascii="Calibri" w:hAnsi="Calibri"/>
          <w:b w:val="0"/>
          <w:i w:val="0"/>
          <w:sz w:val="22"/>
        </w:rPr>
        <w:t xml:space="preserve"> quanto à integridade e à consistência (ver seção 8).</w:t>
      </w:r>
    </w:p>
    <w:p>
      <w:pPr>
        <w:pStyle w:val="Heading2"/>
        <w:keepNext/>
        <w:keepLines/>
      </w:pPr>
      <w:r>
        <w:t>4.1. Estrutura do repositório organizacional de medidas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>O repositório organizacional é mantido pelo Time de Melhoria Contínua em uma planilha/dashboard (Confluence ou Google Sheets), com a seguinte estrutura mínima: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</w:tblPr>
      <w:tblGrid>
        <w:gridCol w:w="4451"/>
        <w:gridCol w:w="4451"/>
      </w:tblGrid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Campo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Descrição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Projeto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Identificação do projeto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Medida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Código e nome da medida (M1–M7, conforme §3)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Período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Sprint ou mês de referência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Valor coletado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Valor apurado na ferramenta de origem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Valor de referência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Meta ou baseline para comparação, quando definida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Situação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Dentro do esperado · Atenção · Desvio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Observação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Nota de qualidade do dado ou desvio relevante</w:t>
            </w:r>
          </w:p>
        </w:tc>
      </w:tr>
    </w:tbl>
    <w:p>
      <w:pPr>
        <w:spacing w:before="0" w:after="160"/>
      </w:pPr>
    </w:p>
    <w:p>
      <w:pPr>
        <w:spacing w:before="0" w:after="120"/>
      </w:pPr>
      <w:r>
        <w:rPr>
          <w:rFonts w:ascii="Calibri" w:hAnsi="Calibri"/>
          <w:b/>
          <w:i w:val="0"/>
          <w:sz w:val="22"/>
        </w:rPr>
        <w:t>Frequência de consolidação:</w:t>
      </w:r>
      <w:r>
        <w:rPr>
          <w:rFonts w:ascii="Calibri" w:hAnsi="Calibri"/>
          <w:b w:val="0"/>
          <w:i w:val="0"/>
          <w:sz w:val="22"/>
        </w:rPr>
        <w:t xml:space="preserve"> mensal, após o fechamento das sprints do mês.</w:t>
      </w:r>
    </w:p>
    <w:p>
      <w:pPr>
        <w:spacing w:before="0" w:after="120"/>
      </w:pPr>
      <w:r>
        <w:rPr>
          <w:rFonts w:ascii="Calibri" w:hAnsi="Calibri"/>
          <w:b/>
          <w:i w:val="0"/>
          <w:sz w:val="22"/>
        </w:rPr>
        <w:t>Acesso:</w:t>
      </w:r>
      <w:r>
        <w:rPr>
          <w:rFonts w:ascii="Calibri" w:hAnsi="Calibri"/>
          <w:b w:val="0"/>
          <w:i w:val="0"/>
          <w:sz w:val="22"/>
        </w:rPr>
        <w:t xml:space="preserve"> Time de Melhoria Contínua (manutenção e análise), COO e Gerentes de Projeto (leitura).</w:t>
      </w:r>
    </w:p>
    <w:p>
      <w:pPr>
        <w:spacing w:before="0" w:after="120"/>
      </w:pPr>
      <w:r>
        <w:rPr>
          <w:rFonts w:ascii="Calibri" w:hAnsi="Calibri"/>
          <w:b/>
          <w:i w:val="0"/>
          <w:sz w:val="22"/>
        </w:rPr>
        <w:t>Localização:</w:t>
      </w:r>
      <w:r>
        <w:rPr>
          <w:rFonts w:ascii="Calibri" w:hAnsi="Calibri"/>
          <w:b w:val="0"/>
          <w:i w:val="0"/>
          <w:sz w:val="22"/>
        </w:rPr>
        <w:t xml:space="preserve"> Confluence, espaço organizacional, seção "Repositório de Medidas".</w:t>
      </w:r>
    </w:p>
    <w:p>
      <w:pPr>
        <w:pStyle w:val="Heading1"/>
        <w:keepNext/>
        <w:keepLines/>
        <w:pBdr>
          <w:bottom w:val="single" w:sz="4" w:space="2" w:color="D6E4F0"/>
        </w:pBdr>
      </w:pPr>
      <w:r>
        <w:t>5. Análise do desempenho organizacional</w:t>
      </w:r>
    </w:p>
    <w:p>
      <w:pPr>
        <w:pStyle w:val="ListBullet"/>
        <w:spacing w:before="20" w:after="40"/>
      </w:pPr>
      <w:r>
        <w:rPr>
          <w:rFonts w:ascii="Calibri" w:hAnsi="Calibri"/>
          <w:b w:val="0"/>
          <w:i w:val="0"/>
          <w:sz w:val="22"/>
        </w:rPr>
        <w:t xml:space="preserve">O Time de Melhoria Contínua </w:t>
      </w:r>
      <w:r>
        <w:rPr>
          <w:rFonts w:ascii="Calibri" w:hAnsi="Calibri"/>
          <w:b/>
          <w:i w:val="0"/>
          <w:sz w:val="22"/>
        </w:rPr>
        <w:t>analisa as medidas mensalmente</w:t>
      </w:r>
      <w:r>
        <w:rPr>
          <w:rFonts w:ascii="Calibri" w:hAnsi="Calibri"/>
          <w:b w:val="0"/>
          <w:i w:val="0"/>
          <w:sz w:val="22"/>
        </w:rPr>
        <w:t>, em sua reunião, identificando tendências, desvios e necessidades de melhoria.</w:t>
      </w:r>
    </w:p>
    <w:p>
      <w:pPr>
        <w:pStyle w:val="ListBullet"/>
        <w:spacing w:before="20" w:after="40"/>
      </w:pPr>
      <w:r>
        <w:rPr>
          <w:rFonts w:ascii="Calibri" w:hAnsi="Calibri"/>
          <w:b w:val="0"/>
          <w:i w:val="0"/>
          <w:sz w:val="22"/>
        </w:rPr>
        <w:t>A análise compara o desempenho com os objetivos de medição e entre projetos.</w:t>
      </w:r>
    </w:p>
    <w:p>
      <w:pPr>
        <w:pStyle w:val="ListBullet"/>
        <w:spacing w:before="20" w:after="40"/>
      </w:pPr>
      <w:r>
        <w:rPr>
          <w:rFonts w:ascii="Calibri" w:hAnsi="Calibri"/>
          <w:b w:val="0"/>
          <w:i w:val="0"/>
          <w:sz w:val="22"/>
        </w:rPr>
        <w:t xml:space="preserve">Os resultados consolidados constituem as </w:t>
      </w:r>
      <w:r>
        <w:rPr>
          <w:rFonts w:ascii="Calibri" w:hAnsi="Calibri"/>
          <w:b/>
          <w:i w:val="0"/>
          <w:sz w:val="22"/>
        </w:rPr>
        <w:t>informações de governança</w:t>
      </w:r>
      <w:r>
        <w:rPr>
          <w:rFonts w:ascii="Calibri" w:hAnsi="Calibri"/>
          <w:b w:val="0"/>
          <w:i w:val="0"/>
          <w:sz w:val="22"/>
        </w:rPr>
        <w:t xml:space="preserve"> utilizadas pela direção, sendo levados à </w:t>
      </w:r>
      <w:r>
        <w:rPr>
          <w:rFonts w:ascii="Calibri" w:hAnsi="Calibri"/>
          <w:b/>
          <w:i w:val="0"/>
          <w:sz w:val="22"/>
        </w:rPr>
        <w:t>análise crítica trimestral</w:t>
      </w:r>
      <w:r>
        <w:rPr>
          <w:rFonts w:ascii="Calibri" w:hAnsi="Calibri"/>
          <w:b w:val="0"/>
          <w:i w:val="0"/>
          <w:sz w:val="22"/>
        </w:rPr>
        <w:t xml:space="preserve"> (PRO-OSW-001) para apoiar decisões organizacionais.</w:t>
      </w:r>
    </w:p>
    <w:p>
      <w:pPr>
        <w:pStyle w:val="Heading1"/>
        <w:keepNext/>
        <w:keepLines/>
        <w:pBdr>
          <w:bottom w:val="single" w:sz="4" w:space="2" w:color="D6E4F0"/>
        </w:pBdr>
      </w:pPr>
      <w:r>
        <w:t>6. Ações corretivas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 xml:space="preserve">Quando a análise das medidas indica desvios em relação aos objetivos, são definidas </w:t>
      </w:r>
      <w:r>
        <w:rPr>
          <w:rFonts w:ascii="Calibri" w:hAnsi="Calibri"/>
          <w:b/>
          <w:i w:val="0"/>
          <w:sz w:val="22"/>
        </w:rPr>
        <w:t>ações corretivas</w:t>
      </w:r>
      <w:r>
        <w:rPr>
          <w:rFonts w:ascii="Calibri" w:hAnsi="Calibri"/>
          <w:b w:val="0"/>
          <w:i w:val="0"/>
          <w:sz w:val="22"/>
        </w:rPr>
        <w:t>, com responsável e prazo, acompanhadas como itens rastreáveis no Jira até a conclusão. Ações que impliquem mudança de processo são encaminhadas ao ciclo de melhoria (PLA-GPC-001).</w:t>
      </w:r>
    </w:p>
    <w:p>
      <w:pPr>
        <w:pStyle w:val="Heading1"/>
        <w:keepNext/>
        <w:keepLines/>
        <w:pBdr>
          <w:bottom w:val="single" w:sz="4" w:space="2" w:color="D6E4F0"/>
        </w:pBdr>
      </w:pPr>
      <w:r>
        <w:t>7. Comunicação dos resultados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>Os resultados de desempenho são comunicados periodicamente à organização:</w:t>
      </w:r>
    </w:p>
    <w:p>
      <w:pPr>
        <w:pStyle w:val="ListBullet"/>
        <w:spacing w:before="20" w:after="40"/>
      </w:pPr>
      <w:r>
        <w:rPr>
          <w:rFonts w:ascii="Calibri" w:hAnsi="Calibri"/>
          <w:b/>
          <w:i w:val="0"/>
          <w:sz w:val="22"/>
        </w:rPr>
        <w:t>Mensalmente</w:t>
      </w:r>
      <w:r>
        <w:rPr>
          <w:rFonts w:ascii="Calibri" w:hAnsi="Calibri"/>
          <w:b w:val="0"/>
          <w:i w:val="0"/>
          <w:sz w:val="22"/>
        </w:rPr>
        <w:t>, os resultados consolidados são compartilhados pelo Time de Melhoria Contínua (Confluence).</w:t>
      </w:r>
    </w:p>
    <w:p>
      <w:pPr>
        <w:pStyle w:val="ListBullet"/>
        <w:spacing w:before="20" w:after="40"/>
      </w:pPr>
      <w:r>
        <w:rPr>
          <w:rFonts w:ascii="Calibri" w:hAnsi="Calibri"/>
          <w:b/>
          <w:i w:val="0"/>
          <w:sz w:val="22"/>
        </w:rPr>
        <w:t>Trimestralmente</w:t>
      </w:r>
      <w:r>
        <w:rPr>
          <w:rFonts w:ascii="Calibri" w:hAnsi="Calibri"/>
          <w:b w:val="0"/>
          <w:i w:val="0"/>
          <w:sz w:val="22"/>
        </w:rPr>
        <w:t>, integram a análise crítica pela direção.</w:t>
      </w:r>
    </w:p>
    <w:p>
      <w:pPr>
        <w:pStyle w:val="ListBullet"/>
        <w:spacing w:before="20" w:after="40"/>
      </w:pPr>
      <w:r>
        <w:rPr>
          <w:rFonts w:ascii="Calibri" w:hAnsi="Calibri"/>
          <w:b w:val="0"/>
          <w:i w:val="0"/>
          <w:sz w:val="22"/>
        </w:rPr>
        <w:t>Resultados relevantes a um projeto específico são comunicados à respectiva equipe.</w:t>
      </w:r>
    </w:p>
    <w:p>
      <w:pPr>
        <w:pStyle w:val="Heading1"/>
        <w:keepNext/>
        <w:keepLines/>
        <w:pBdr>
          <w:bottom w:val="single" w:sz="4" w:space="2" w:color="D6E4F0"/>
        </w:pBdr>
      </w:pPr>
      <w:r>
        <w:t>8. Garantia da qualidade das medidas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>O repositório organizacional de medidas é avaliado periodicamente para assegurar a qualidade dos dados:</w:t>
      </w:r>
    </w:p>
    <w:p>
      <w:pPr>
        <w:pStyle w:val="ListBullet"/>
        <w:spacing w:before="20" w:after="40"/>
      </w:pPr>
      <w:r>
        <w:rPr>
          <w:rFonts w:ascii="Calibri" w:hAnsi="Calibri"/>
          <w:b w:val="0"/>
          <w:i w:val="0"/>
          <w:sz w:val="22"/>
        </w:rPr>
        <w:t xml:space="preserve">verificação de </w:t>
      </w:r>
      <w:r>
        <w:rPr>
          <w:rFonts w:ascii="Calibri" w:hAnsi="Calibri"/>
          <w:b/>
          <w:i w:val="0"/>
          <w:sz w:val="22"/>
        </w:rPr>
        <w:t>integridade</w:t>
      </w:r>
      <w:r>
        <w:rPr>
          <w:rFonts w:ascii="Calibri" w:hAnsi="Calibri"/>
          <w:b w:val="0"/>
          <w:i w:val="0"/>
          <w:sz w:val="22"/>
        </w:rPr>
        <w:t xml:space="preserve"> (dados completos), </w:t>
      </w:r>
      <w:r>
        <w:rPr>
          <w:rFonts w:ascii="Calibri" w:hAnsi="Calibri"/>
          <w:b/>
          <w:i w:val="0"/>
          <w:sz w:val="22"/>
        </w:rPr>
        <w:t>consistência</w:t>
      </w:r>
      <w:r>
        <w:rPr>
          <w:rFonts w:ascii="Calibri" w:hAnsi="Calibri"/>
          <w:b w:val="0"/>
          <w:i w:val="0"/>
          <w:sz w:val="22"/>
        </w:rPr>
        <w:t xml:space="preserve"> (mesma definição operacional aplicada) e </w:t>
      </w:r>
      <w:r>
        <w:rPr>
          <w:rFonts w:ascii="Calibri" w:hAnsi="Calibri"/>
          <w:b/>
          <w:i w:val="0"/>
          <w:sz w:val="22"/>
        </w:rPr>
        <w:t>atualidade</w:t>
      </w:r>
      <w:r>
        <w:rPr>
          <w:rFonts w:ascii="Calibri" w:hAnsi="Calibri"/>
          <w:b w:val="0"/>
          <w:i w:val="0"/>
          <w:sz w:val="22"/>
        </w:rPr>
        <w:t xml:space="preserve"> (dados no período correto);</w:t>
      </w:r>
    </w:p>
    <w:p>
      <w:pPr>
        <w:pStyle w:val="ListBullet"/>
        <w:spacing w:before="20" w:after="40"/>
      </w:pPr>
      <w:r>
        <w:rPr>
          <w:rFonts w:ascii="Calibri" w:hAnsi="Calibri"/>
          <w:b w:val="0"/>
          <w:i w:val="0"/>
          <w:sz w:val="22"/>
        </w:rPr>
        <w:t>correção de medidas inconsistentes na origem (Jira);</w:t>
      </w:r>
    </w:p>
    <w:p>
      <w:pPr>
        <w:pStyle w:val="ListBullet"/>
        <w:spacing w:before="20" w:after="40"/>
      </w:pPr>
      <w:r>
        <w:rPr>
          <w:rFonts w:ascii="Calibri" w:hAnsi="Calibri"/>
          <w:b w:val="0"/>
          <w:i w:val="0"/>
          <w:sz w:val="22"/>
        </w:rPr>
        <w:t>a avaliação da qualidade das medidas é realizada pelo Time de Melhoria Contínua, no mínimo a cada consolidação mensal, e registrada.</w:t>
      </w:r>
    </w:p>
    <w:p>
      <w:pPr>
        <w:pStyle w:val="Heading1"/>
        <w:keepNext/>
        <w:keepLines/>
        <w:pBdr>
          <w:bottom w:val="single" w:sz="4" w:space="2" w:color="D6E4F0"/>
        </w:pBdr>
      </w:pPr>
      <w:r>
        <w:t>9. Papéis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</w:tblPr>
      <w:tblGrid>
        <w:gridCol w:w="4451"/>
        <w:gridCol w:w="4451"/>
      </w:tblGrid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Papel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Responsabilidade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Equipes de Projeto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Registram os dados no Jira ao longo das sprints.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Gerente de Projeto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Garante que as medidas do projeto sejam coletadas e estejam corretas.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Time de Melhoria Contínua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Mantém o catálogo e o repositório; consolida, analisa, verifica a qualidade e comunica as medidas.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COO (Operações)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Usa as medidas na governança e na análise crítica; reporta ao CEO.</w:t>
            </w:r>
          </w:p>
        </w:tc>
      </w:tr>
    </w:tbl>
    <w:p>
      <w:pPr>
        <w:spacing w:before="0" w:after="160"/>
      </w:pPr>
    </w:p>
    <w:p>
      <w:pPr>
        <w:pStyle w:val="Heading1"/>
        <w:keepNext/>
        <w:keepLines/>
        <w:pBdr>
          <w:bottom w:val="single" w:sz="4" w:space="2" w:color="D6E4F0"/>
        </w:pBdr>
      </w:pPr>
      <w:r>
        <w:t>10. Documentos relacionados</w:t>
      </w:r>
    </w:p>
    <w:p>
      <w:pPr>
        <w:pStyle w:val="ListBullet"/>
        <w:spacing w:before="20" w:after="40"/>
      </w:pPr>
      <w:r>
        <w:rPr>
          <w:rFonts w:ascii="Calibri" w:hAnsi="Calibri"/>
          <w:b w:val="0"/>
          <w:i w:val="0"/>
          <w:sz w:val="22"/>
        </w:rPr>
        <w:t>POL-ORG-001 — Política Organizacional de Processos</w:t>
      </w:r>
    </w:p>
    <w:p>
      <w:pPr>
        <w:pStyle w:val="ListBullet"/>
        <w:spacing w:before="20" w:after="40"/>
      </w:pPr>
      <w:r>
        <w:rPr>
          <w:rFonts w:ascii="Calibri" w:hAnsi="Calibri"/>
          <w:b w:val="0"/>
          <w:i w:val="0"/>
          <w:sz w:val="22"/>
        </w:rPr>
        <w:t>PRO-OSW-001 — Governança Organizacional de Processos</w:t>
      </w:r>
    </w:p>
    <w:p>
      <w:pPr>
        <w:pStyle w:val="ListBullet"/>
        <w:spacing w:before="20" w:after="40"/>
      </w:pPr>
      <w:r>
        <w:rPr>
          <w:rFonts w:ascii="Calibri" w:hAnsi="Calibri"/>
          <w:b w:val="0"/>
          <w:i w:val="0"/>
          <w:sz w:val="22"/>
        </w:rPr>
        <w:t>PLA-GPC-001 — Plano de Gestão e Melhoria de Processos</w:t>
      </w:r>
    </w:p>
    <w:p>
      <w:pPr>
        <w:pStyle w:val="ListBullet"/>
        <w:spacing w:before="20" w:after="40"/>
      </w:pPr>
      <w:r>
        <w:rPr>
          <w:rFonts w:ascii="Calibri" w:hAnsi="Calibri"/>
          <w:b w:val="0"/>
          <w:i w:val="0"/>
          <w:sz w:val="22"/>
        </w:rPr>
        <w:t>EST-GPC-001 — Estratégia de Garantia da Qualidade</w:t>
      </w:r>
    </w:p>
    <w:p>
      <w:pPr>
        <w:pStyle w:val="ListBullet"/>
        <w:spacing w:before="20" w:after="40"/>
      </w:pPr>
      <w:r>
        <w:rPr>
          <w:rFonts w:ascii="Calibri" w:hAnsi="Calibri"/>
          <w:b w:val="0"/>
          <w:i w:val="0"/>
          <w:sz w:val="22"/>
        </w:rPr>
        <w:t>CONV-ORG-001 — Convenção de Nomenclatura e Versionamento</w:t>
      </w:r>
    </w:p>
    <w:p>
      <w:pPr>
        <w:pStyle w:val="Heading1"/>
        <w:keepNext/>
        <w:keepLines/>
        <w:pBdr>
          <w:bottom w:val="single" w:sz="4" w:space="2" w:color="D6E4F0"/>
        </w:pBdr>
      </w:pPr>
      <w:r>
        <w:t>11. Rastreabilidade e instrução para auditoria</w:t>
      </w:r>
    </w:p>
    <w:p>
      <w:pPr>
        <w:spacing w:before="0" w:after="120"/>
      </w:pPr>
      <w:r>
        <w:rPr>
          <w:rFonts w:ascii="Calibri" w:hAnsi="Calibri"/>
          <w:b w:val="0"/>
          <w:i/>
          <w:sz w:val="22"/>
        </w:rPr>
        <w:t>Esta seção é destinada à equipe de avaliação e relaciona o conteúdo deste documento aos resultados esperados do modelo de referência MR-MPS-SW. No corpo, o conteúdo é descrito na linguagem operacional da Timeware; o quadro abaixo indica onde cada resultado é atendido.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 xml:space="preserve">Este documento corresponde aos resultados do processo </w:t>
      </w:r>
      <w:r>
        <w:rPr>
          <w:rFonts w:ascii="Calibri" w:hAnsi="Calibri"/>
          <w:b/>
          <w:i w:val="0"/>
          <w:sz w:val="22"/>
        </w:rPr>
        <w:t>Medição (MED)</w:t>
      </w:r>
      <w:r>
        <w:rPr>
          <w:rFonts w:ascii="Calibri" w:hAnsi="Calibri"/>
          <w:b w:val="0"/>
          <w:i w:val="0"/>
          <w:sz w:val="22"/>
        </w:rPr>
        <w:t xml:space="preserve"> do MR-MPS-SW:2024.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</w:tblPr>
      <w:tblGrid>
        <w:gridCol w:w="4451"/>
        <w:gridCol w:w="4451"/>
      </w:tblGrid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Resultado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Onde é atendido neste documento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MED 1 — objetivos de medição derivados dos objetivos de negócio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Seção 2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MED 2 — medidas definidas com definições operacionais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Seção 3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MED 3 — procedimentos de coleta e armazenamento das medidas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Seção 4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MED 4 — procedimentos de análise das medidas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Seção 5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MED 5 — coleta e análise realizadas; ações a partir das medidas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Seções 4, 5 e 6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MED 6 — resultados comunicados aos interessados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Seção 7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MED 7 — repositório de medidas avaliado periodicamente (qualidade das medidas)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Seção 8</w:t>
            </w:r>
          </w:p>
        </w:tc>
      </w:tr>
    </w:tbl>
    <w:p>
      <w:pPr>
        <w:spacing w:before="0" w:after="160"/>
      </w:pP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>Este documento também sustenta o repositório organizacional de medidas (GPC 9) e o uso de medidas pela governança (OSW 6).</w:t>
      </w:r>
    </w:p>
    <w:p>
      <w:pPr>
        <w:pStyle w:val="Heading1"/>
        <w:keepNext/>
        <w:keepLines/>
        <w:pBdr>
          <w:bottom w:val="single" w:sz="4" w:space="2" w:color="D6E4F0"/>
        </w:pBdr>
      </w:pPr>
      <w:r>
        <w:t>Histórico de revisões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2225"/>
        <w:gridCol w:w="2225"/>
        <w:gridCol w:w="2225"/>
        <w:gridCol w:w="2225"/>
      </w:tblGrid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Versão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Data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Autor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Descrição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1.0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08/09/2025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Time de Melhoria Contínua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Definição inicial do plano de medição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1.1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20/01/2026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Time de Melhoria Contínua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Detalhamento da captura do indicador de retrabalho (subtarefas de bug no Jira)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1.2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14/05/2026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Time de Melhoria Contínua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Revisão das definições operacionais dos indicadores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1.3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05/06/2026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Time de Melhoria Contínua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Especificação da estrutura do repositório organizacional de medidas (§4.1): campos, frequência, acesso e localização</w:t>
            </w:r>
          </w:p>
        </w:tc>
      </w:tr>
    </w:tbl>
    <w:p>
      <w:pPr>
        <w:spacing w:before="0" w:after="160"/>
      </w:pPr>
    </w:p>
    <w:sectPr w:rsidR="00FC693F" w:rsidRPr="0006063C" w:rsidSect="00034616">
      <w:headerReference w:type="default" r:id="rId9"/>
      <w:headerReference w:type="first" r:id="rId10"/>
      <w:footerReference w:type="default" r:id="rId11"/>
      <w:footerReference w:type="first" r:id="rId12"/>
      <w:pgSz w:w="11906" w:h="16838"/>
      <w:pgMar w:top="1587" w:right="1417" w:bottom="1417" w:left="1587" w:header="720" w:footer="720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tabs>
        <w:tab w:val="right" w:pos="8901"/>
      </w:tabs>
      <w:pBdr>
        <w:top w:val="single" w:sz="4" w:space="4" w:color="003366"/>
      </w:pBdr>
      <w:spacing w:before="80" w:after="0"/>
    </w:pPr>
    <w:r>
      <w:rPr>
        <w:rFonts w:ascii="Calibri" w:hAnsi="Calibri"/>
        <w:color w:val="555555"/>
        <w:sz w:val="16"/>
      </w:rPr>
      <w:t>vData  ·  05/06/2026</w:t>
    </w:r>
    <w:r>
      <w:tab/>
    </w:r>
    <w:r>
      <w:rPr>
        <w:rFonts w:ascii="Calibri" w:hAnsi="Calibri"/>
        <w:color w:val="555555"/>
        <w:sz w:val="16"/>
      </w:rPr>
      <w:t xml:space="preserve">Página </w:t>
    </w:r>
    <w:r>
      <w:rPr>
        <w:rFonts w:ascii="Calibri" w:hAnsi="Calibri"/>
        <w:sz w:val="16"/>
      </w:rPr>
      <w:fldChar w:fldCharType="begin"/>
      <w:instrText xml:space="preserve"> PAGE </w:instrText>
      <w:fldChar w:fldCharType="end"/>
    </w:r>
    <w:r>
      <w:rPr>
        <w:rFonts w:ascii="Calibri" w:hAnsi="Calibri"/>
        <w:color w:val="555555"/>
        <w:sz w:val="16"/>
      </w:rPr>
      <w:t xml:space="preserve"> de </w:t>
    </w:r>
    <w:r>
      <w:rPr>
        <w:rFonts w:ascii="Calibri" w:hAnsi="Calibri"/>
        <w:sz w:val="16"/>
      </w:rPr>
      <w:fldChar w:fldCharType="begin"/>
      <w:instrText xml:space="preserve"> NUMPAGES </w:instrText>
      <w:fldChar w:fldCharType="end"/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tabs>
        <w:tab w:val="right" w:pos="8901"/>
      </w:tabs>
      <w:pBdr>
        <w:top w:val="single" w:sz="4" w:space="4" w:color="003366"/>
      </w:pBdr>
      <w:spacing w:before="80" w:after="0"/>
    </w:pPr>
    <w:r>
      <w:rPr>
        <w:rFonts w:ascii="Calibri" w:hAnsi="Calibri"/>
        <w:color w:val="555555"/>
        <w:sz w:val="16"/>
      </w:rPr>
      <w:t>vData  ·  05/06/2026</w:t>
    </w:r>
    <w:r>
      <w:tab/>
    </w:r>
    <w:r>
      <w:rPr>
        <w:rFonts w:ascii="Calibri" w:hAnsi="Calibri"/>
        <w:color w:val="555555"/>
        <w:sz w:val="16"/>
      </w:rPr>
      <w:t xml:space="preserve">Página </w:t>
    </w:r>
    <w:r>
      <w:rPr>
        <w:rFonts w:ascii="Calibri" w:hAnsi="Calibri"/>
        <w:sz w:val="16"/>
      </w:rPr>
      <w:fldChar w:fldCharType="begin"/>
      <w:instrText xml:space="preserve"> PAGE </w:instrText>
      <w:fldChar w:fldCharType="end"/>
    </w:r>
    <w:r>
      <w:rPr>
        <w:rFonts w:ascii="Calibri" w:hAnsi="Calibri"/>
        <w:color w:val="555555"/>
        <w:sz w:val="16"/>
      </w:rPr>
      <w:t xml:space="preserve"> de </w:t>
    </w:r>
    <w:r>
      <w:rPr>
        <w:rFonts w:ascii="Calibri" w:hAnsi="Calibri"/>
        <w:sz w:val="16"/>
      </w:rPr>
      <w:fldChar w:fldCharType="begin"/>
      <w:instrText xml:space="preserve"> NUMPAGES 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tabs>
        <w:tab w:val="right" w:pos="8901"/>
      </w:tabs>
      <w:pBdr>
        <w:bottom w:val="single" w:sz="8" w:space="4" w:color="003366"/>
      </w:pBdr>
      <w:spacing w:before="0" w:after="80"/>
    </w:pPr>
    <w:r>
      <w:rPr>
        <w:rFonts w:ascii="Calibri" w:hAnsi="Calibri"/>
        <w:b/>
        <w:color w:val="003366"/>
        <w:sz w:val="18"/>
      </w:rPr>
      <w:t>TIMEWARE</w:t>
    </w:r>
    <w:r>
      <w:rPr>
        <w:rFonts w:ascii="Calibri" w:hAnsi="Calibri"/>
        <w:color w:val="555555"/>
        <w:sz w:val="18"/>
      </w:rPr>
      <w:t xml:space="preserve">   ·   PLA-MED-001</w:t>
    </w:r>
    <w:r>
      <w:tab/>
    </w:r>
    <w:r>
      <w:rPr>
        <w:rFonts w:ascii="Calibri" w:hAnsi="Calibri"/>
        <w:color w:val="555555"/>
        <w:sz w:val="18"/>
      </w:rPr>
      <w:t>Medição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Rule="auto" w:line="276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120"/>
      <w:outlineLvl w:val="0"/>
    </w:pPr>
    <w:rPr>
      <w:rFonts w:asciiTheme="majorHAnsi" w:eastAsiaTheme="majorEastAsia" w:hAnsiTheme="majorHAnsi" w:cstheme="majorBidi" w:ascii="Calibri" w:hAnsi="Calibri"/>
      <w:b/>
      <w:bCs/>
      <w:color w:val="003366"/>
      <w:sz w:val="2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80"/>
      <w:outlineLvl w:val="1"/>
    </w:pPr>
    <w:rPr>
      <w:rFonts w:asciiTheme="majorHAnsi" w:eastAsiaTheme="majorEastAsia" w:hAnsiTheme="majorHAnsi" w:cstheme="majorBidi" w:ascii="Calibri" w:hAnsi="Calibri"/>
      <w:b/>
      <w:bCs/>
      <w:color w:val="1A5276"/>
      <w:sz w:val="22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40"/>
      <w:outlineLvl w:val="2"/>
    </w:pPr>
    <w:rPr>
      <w:rFonts w:asciiTheme="majorHAnsi" w:eastAsiaTheme="majorEastAsia" w:hAnsiTheme="majorHAnsi" w:cstheme="majorBidi" w:ascii="Calibri" w:hAnsi="Calibri"/>
      <w:b/>
      <w:bCs/>
      <w:i/>
      <w:color w:val="1A5276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Relationship Id="rId1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