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REG-CAP-003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REG-CAP-003   ·   Versão Data   ·   08/08/2025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08/08/2025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08/08/2025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09:00 — 12:00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Patricia Lima (Time de Melhoria Contínua)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MAT-CAP-013 — Trilha COO/Portfólio; MAT-CAP-014 — Trilha Time de Melhoria; MAT-CAP-022 — Trilha Responsável de Medição; GUIA-CAP-008 (MED); GUIA-CAP-009 (GPC); GUIA-CAP-010 (OSW)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MED, GPC, OSW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v1.1; AVA-CAP-005 v1.0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MED: os 7 indicadores, coleta por sprint vs. consolidação mensal, papel do Responsável de Medição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GPC: biblioteca de ativos de processo, ciclo de melhoria, diferença GPC × GQA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OSW: governança organizacional, análise crítica trimestral, gestão de portfólio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Separação de responsabilidades: quem consolida (MED) vs. quem decide ações corretivas (gestão)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82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Thiago Nunes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Resp. de Medição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79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Patricia Lima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88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Mariana Teixeira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/ GCO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85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Taxa de aprovação: 4/4 (100%). Primeira onda de treinamento organizacional com resultado satisfatório. Nenhuma pendência de retake.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Patricia Lima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08/08/2025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terceira onda de capacitação (MED, GPC, OSW)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08/08/2025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08/08/2025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REG-CAP-003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