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EFICÁCIA DE TREINAMENTO — CICLO 2025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REL-CAP-001   ·   Versão Data   ·   15/10/2025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REL-CAP-001 — Relatório de Eficácia de Treinamento — Ciclo 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TPL-CAP-002; PLA-CAP-001 §6; REG-CAP-001, REG-CAP-001B, REG-CAP-002, REG-CAP-002B, REG-CAP-003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do Relatório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relatório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REL-CAP-001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 avaliado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dez/2024 a set/2025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relatório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Patricia Lima (Time de Melhoria Contínua)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Sessões referenciadas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REG-CAP-001, REG-CAP-001B, REG-CAP-002, REG-CAP-002B, REG-CAP-003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Resumo das Sessões Realizadas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Sessão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Processos cobertos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Participantes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Aprovados (1ª tentativa)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Taxa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12/12/2024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GPR, REQ, PCP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REG-CAP-001B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17/01/2025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(reforço)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14/03/2025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VV, GCO, ITP, GDE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67%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REG-CAP-002B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26/09/2025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VV, GCO (reforço)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08/08/2025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MED, GPC, OSW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do período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19 participações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16 (1ª tentativa)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84% (1ª tent.)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Considerando retakes: </w:t>
      </w:r>
      <w:r>
        <w:rPr>
          <w:rFonts w:ascii="Calibri" w:hAnsi="Calibri"/>
          <w:b/>
          <w:i w:val="0"/>
          <w:color w:val="1A5276"/>
          <w:sz w:val="22"/>
        </w:rPr>
        <w:t>100%</w:t>
      </w:r>
      <w:r>
        <w:rPr>
          <w:rFonts w:ascii="Calibri" w:hAnsi="Calibri"/>
          <w:b w:val="0"/>
          <w:i w:val="0"/>
          <w:color w:val="1A5276"/>
          <w:sz w:val="22"/>
        </w:rPr>
        <w:t xml:space="preserve"> de aprovação ao final do ciclo.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Meta de taxa de aprovação: </w:t>
      </w:r>
      <w:r>
        <w:rPr>
          <w:rFonts w:ascii="Calibri" w:hAnsi="Calibri"/>
          <w:b/>
          <w:i w:val="0"/>
          <w:sz w:val="22"/>
        </w:rPr>
        <w:t>≥ 80%</w:t>
      </w:r>
      <w:r>
        <w:rPr>
          <w:rFonts w:ascii="Calibri" w:hAnsi="Calibri"/>
          <w:b w:val="0"/>
          <w:i w:val="0"/>
          <w:sz w:val="22"/>
        </w:rPr>
        <w:t xml:space="preserve"> por sessão. REG-CAP-002 ficou abaixo da meta (67%) — gerando ações de melhoria.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Análise por Processo / Avaliação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Avaliação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Média de notas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Questões com maior taxa de erro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Interpretação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v1.0 (dez/2024)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74,5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Bloco 2 (medição) — questão sobre burndown; bloco 4 (nomenclatura)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Participantes confundiam burndown com indicador; convenção pouco praticada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v1.1 (mar/2025)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83,5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Melhora após revisão do bloco de medição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AVA-CAP-002 (GPR)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Papel bem preparado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 v1.1 (técnicos)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78,3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Questões 7–10 (VV/Gherkin) — Letícia Moraes com 68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Gherkin pouco trabalhado no material original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AVA-CAP-004 v1.0 (GCO/ITP)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Questão 1 (baselines × releases) — Rafael Cunha com 65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Material original sem diferenciação clara entre baseline e release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 (GPC/MED/CAP)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83,5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 satisfatório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Análise por Papel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Sessões participadas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Média geral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Tendência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/ PO (Abraão Oliveira)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86,5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↑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em todas as tentativas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(Cézar Hiraki)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↑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Notas melhores na segunda onda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(Fernando Oliveira)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73,7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↑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Precisou de reforço na 1ª sessão; aprovado em retake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(Henry Komatsu)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73,7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→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Notas consistentes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(Letícia Moraes)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↑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Dificuldade em VV/Gherkin; aprovada após revisão do material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 (Rafael Cunha)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71,5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↑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Dificuldade em GCO; aprovado após revisão do material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Baseline (Mariana Teixeira)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↑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Melhor desempenho consistente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Resp. Medição (Thiago Nunes)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Primeira sessão com resultado satisfatório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(Patricia Lima)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Conclusão de Eficácia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Atende?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Taxa de aprovação geral ≥ 80% (1ª tentativa)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Taxa de aprovação geral incluindo retakes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papel com média final &lt; 70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Mínimo: 71,5 (Rafael Cunha)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Retakes concluídos dentro do período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encerrados em set/2025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treinamento do período foi eficaz?</w:t>
      </w:r>
      <w:r>
        <w:rPr>
          <w:rFonts w:ascii="Calibri" w:hAnsi="Calibri"/>
          <w:b w:val="0"/>
          <w:i w:val="0"/>
          <w:sz w:val="22"/>
        </w:rPr>
        <w:t xml:space="preserve"> Parcialmente.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Justificativa: a meta de 80% de aprovação na primeira tentativa foi atingida no agregado (84%), porém a segunda onda (VV, GCO, ITP) ficou abaixo com 67%. Os materiais GUIA-CAP-004 (VV) e GUIA-CAP-005 (GCO) foram identificados como insuficientes nas seções de Gherkin e baselines. Os retakes confirmam que, com o material corrigido, os participantes atingiram o nível esperado. Ao final do ciclo: 100% dos participantes aprovados.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Ações de Melhoria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 observado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Material afetado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AM-01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Gherkin não coberto adequadamente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GUIA-CAP-004, MAT-CAP-020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seção dedicada a Gherkin com exemplos práticos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(v1.1)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AM-02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Diferença baseline × release confusa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GUIA-CAP-005, MAT-CAP-021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Rever seção de baselines com exemplos de Git tags × releases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(v1.1)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AM-03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Bloco de medição do AVA-CAP-001 gerou confusão sobre burndown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AVA-CAP-001, GUIA-CAP-008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Reforçar no material que burndown é ferramenta de sprint, não indicador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10/03/2025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(v1.1)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AM-04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Convenção de nomenclatura pouco praticada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(bloco 4)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exercício prático de nomenclatura nas próximas sessões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Incorporado em REG-CAP-004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relatório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Patricia Lima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15/10/2025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relatório de eficácia do ciclo 2025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REL-CAP-001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