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[ASSUNTO]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TPL-ORG-001   ·   [dd/mm/aaaa]   ·   Timeware Brasil</w:t>
      </w:r>
    </w:p>
    <w:p>
      <w:pPr>
        <w:pBdr>
          <w:bottom w:val="single" w:sz="6" w:space="1" w:color="003366"/>
        </w:pBdr>
        <w:spacing w:before="120" w:after="28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TEMPLATE (TPL-ORG-001).</w:t>
      </w:r>
      <w:r>
        <w:rPr>
          <w:rFonts w:ascii="Calibri" w:hAnsi="Calibri"/>
          <w:b w:val="0"/>
          <w:i w:val="0"/>
          <w:color w:val="1A5276"/>
          <w:sz w:val="22"/>
        </w:rPr>
        <w:t xml:space="preserve"> Modelo único de ata, aplicável a kickoff, Apresentação e Aprovação do Plano, sprint review, reuniões com cliente, análise crítica e demais reuniões. A ata é a evidência de marcos e aceites (ex.: aprovação do plano, encerramento). Substitua os campos </w:t>
      </w:r>
      <w:r>
        <w:rPr>
          <w:rFonts w:ascii="Courier New" w:hAnsi="Courier New"/>
          <w:b w:val="0"/>
          <w:i w:val="0"/>
          <w:color w:val="1A5276"/>
          <w:sz w:val="20"/>
        </w:rPr>
        <w:t>[ ]</w:t>
      </w:r>
      <w:r>
        <w:rPr>
          <w:rFonts w:ascii="Calibri" w:hAnsi="Calibri"/>
          <w:b w:val="0"/>
          <w:i w:val="0"/>
          <w:color w:val="1A5276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[tipo — ex.: Kickoff / Aprovação do Plano / Review / Análise Crítica]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[Nome ou "Organizacional"]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[dd/mm/aaaa]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[presencial / videoconferência]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[Timeware / Cliente]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[Tópicos tratados.]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[Registro objetivo do que foi discutido e decidido.]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[Decisões tomadas. Quando a reunião for de aprovação/aceite — ex.: Aprovação do Plano, encerramento —, registrar o aceite aqui.]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[...]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[O que acontece a seguir.]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[dd/mm/aaaa]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TPL-ORG-001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