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Monitorar o progresso do projeto em relação ao plano estabelecido, identificar desvios de prazo, esforço e qualidade, e registrar ações corretivas adotadas. Este documento constitui evidência do processo GPR (Gerência de Projeto) do nível C do MPS.BR, atendendo ao atributo de monitoramento e controle do progresso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Sprint 1 — Snapshot de Progresso (06/06/2026)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com aceite formal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–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(PO — 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Ressalvas no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Itens Planejados vs. Entregues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— CRUD Grupos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!1 e !2 aprovados e mergeados; casos GRP-01 a GRP-05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— Função do Usuário no Grupo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 aprovado; 8 testes unitários; caso FUNC-01 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— Vínculo Usuário-Grupo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!4 e !5 aprovados; casos VINC-01, VINC-02, VINC-03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RF-01 a 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✅ 100%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Desvios Identificados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desvio de prazo, escopo ou esforço identificado na Sprint 1. Todas as histórias foram entregues dentro do período planejado, com Story Points realizados iguais aos planejados.</w:t>
      </w:r>
    </w:p>
    <w:p>
      <w:pPr>
        <w:pStyle w:val="Heading2"/>
        <w:keepNext/>
        <w:keepLines/>
      </w:pPr>
      <w:r>
        <w:t>2.3 Qualidade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implementados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 testados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estimada de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achados · P3: 2 achados)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P2 (sem P1 críticos)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Sem criticidades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Resolução dos achados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executados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cenários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de 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06/06/2026 — sem ressalvas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2 — Snapshot de Progresso (15/06/2026 — Em Andamento)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–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snapshot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 (meio de sprint)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Status Atual das Histórias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Progresso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Próximos Passos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 — Auditoria de 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a Sprint 2; auditoria ainda não implementada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trilha de auditoria; abrir MR; executar caso AUD-01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a Sprint 2; integração ainda não implementada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integração; abrir MR; executar caso INT-01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Riscos Ativos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ou instabilidade na integração com 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definido; retry implementado; cliente HTTP com timeout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disponibilização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Aguardando confirmação de janela de testes por Leonardo Francisco Pereira (AASP)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Projeção de Encerramento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AG-23 e AG-24 ainda não foram iniciados no código na data de referência (15/06/2026); a implementação está prevista para o restante da Sprint 2, com aceite planejado para 20/06/2026.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3 — Status Planejado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/ Entregas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 consolidado (RF-09)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ajustes de escopo até o momento; depende de AG-23 e AG-24 concluídos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Métricas Consolidadas (até 15/06/2026)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Atual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com aceite em 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Story Points acumulado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(34 SP plan × 34 SP real na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por Story 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(3 achados P2/P3 em 34 SP — todos resolvidos antes do merge)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0,20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(estimada —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aceite dos cenários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 de 10 aprovados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dos endpoints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280 ms (validado via Swagger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 →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(para todos os RFs entregues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— Marcos Turnes (06/06/2026)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 Relatório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próximo relatório de acompanhamento está previsto para </w:t>
      </w:r>
      <w:r>
        <w:rPr>
          <w:rFonts w:ascii="Calibri" w:hAnsi="Calibri"/>
          <w:b/>
          <w:i w:val="0"/>
          <w:sz w:val="22"/>
        </w:rPr>
        <w:t>20/06/2026</w:t>
      </w:r>
      <w:r>
        <w:rPr>
          <w:rFonts w:ascii="Calibri" w:hAnsi="Calibri"/>
          <w:b w:val="0"/>
          <w:i w:val="0"/>
          <w:sz w:val="22"/>
        </w:rPr>
        <w:t>, ao encerramento da Sprint 2, e incluirá os resultados de AG-23 e AG-24, os casos de teste AUD-01 e INT-01, e a atualização das métricas M3, M4 e M5.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snapshot pós-Sprint 1 com resultados de entrega, qualidade e aceite formal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status da Sprint 2 (AG-23 e AG-24 ainda não iniciados no código), riscos ativos e métricas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e escopo alinhados à API real (GerenciarGruposController); papel do usuário (Usuario/Administrador); três sprints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