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ESPECIFICAÇÃO DE REQUISITOS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GUIA-CAP-002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GUIA-CAP-002 — Mini-manual REQ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define, organiza e mantém os requisitos do produto — desde a necessidade crua da parte interessada até o requisito especificado, priorizado e rastreável à implementação.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 (o que "mede").</w:t>
      </w:r>
      <w:r>
        <w:rPr>
          <w:rFonts w:ascii="Calibri" w:hAnsi="Calibri"/>
          <w:b w:val="0"/>
          <w:i w:val="0"/>
          <w:sz w:val="22"/>
        </w:rPr>
        <w:t xml:space="preserve"> Que (1) as necessidades certas foram ouvidas das pessoas certas, (2) viraram requisitos claros e priorizados, (3) há rastreabilidade nos dois sentidos entre requisito e implementação, e (4) inconsistências entre requisitos, planos e produto são detectadas e tratadas. Não é uma métrica numérica — é cobertura e consistência: todo requisito tem origem, e toda implementação tem requisito.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Requisito mal levantado ou perdido é a causa mais cara de retrabalho: descobre-se tarde, quando já se construiu a coisa errada. A rastreabilidade bidirecional é o que permite, a qualquer momento, perguntar "por que isto existe?" (do código ao requisito) e "isto foi construído?" (do requisito ao código) — e detectar órfãos antes que virem problema.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Levante necessidades das partes interessadas (seção 1–2 do documento).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Transforme em requisitos com ID, prioridade e alocação (seção 3).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Obtenha o compromisso de quem vai construir (seção 4).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Mantenha a rastreabilidade viva: cada implementação cita o ID do requisito (seção 5).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cada mudança de requisito, gere nova versão e registre o que mudou.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Periodicamente, rode a verificação de órfãos — é o que mantém o documento honesto.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Tratar a rastreabilidade como burocracia preenchida no fim. Ela só funciona se for mantida durante a construção (o ID do requisito viaja com a tarefa e o commit), não reconstruída depois.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Clarificação sobre rastreabilidade e 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PRO-REQ-001 v1.1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