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MINI-MANUAL — CAPACITAÇÃO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GUIA-CAP-011   ·   Versão Data   ·   15/01/2026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GUIA-CAP-011 — Mini-manual CAP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é.</w:t>
      </w:r>
      <w:r>
        <w:rPr>
          <w:rFonts w:ascii="Calibri" w:hAnsi="Calibri"/>
          <w:b w:val="0"/>
          <w:i w:val="0"/>
          <w:sz w:val="22"/>
        </w:rPr>
        <w:t xml:space="preserve"> O processo que garante que as pessoas têm a capacitação necessária para executar os processos definidos. Identifica lacunas por papel, planeja e executa os treinamentos, e avalia se foram efetivos.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ele garante.</w:t>
      </w:r>
      <w:r>
        <w:rPr>
          <w:rFonts w:ascii="Calibri" w:hAnsi="Calibri"/>
          <w:b w:val="0"/>
          <w:i w:val="0"/>
          <w:sz w:val="22"/>
        </w:rPr>
        <w:t xml:space="preserve"> Que (1) as necessidades de capacitação por papel são identificadas a partir dos processos definidos; (2) os treinamentos são planejados e realizados; (3) há registro de quem foi capacitado, em quê e quando; (4) a efetividade do treinamento é avaliada — não apenas a realização; (5) os instrutores e recursos necessários são gerenciados.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Por que fazer.</w:t>
      </w:r>
      <w:r>
        <w:rPr>
          <w:rFonts w:ascii="Calibri" w:hAnsi="Calibri"/>
          <w:b w:val="0"/>
          <w:i w:val="0"/>
          <w:sz w:val="22"/>
        </w:rPr>
        <w:t xml:space="preserve"> Ter o processo definido não garante que as pessoas saibam executá-lo. O CAP fecha essa lacuna: conecta o processo (o que deve ser feito) à pessoa (que sabe como fazer). Sem registro de capacitação, não há evidência do atributo "pessoas preparadas" — e isso impacta todos os 12 processos na avaliação.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Como usar no dia a dia.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Consulte o Mapa de Capacidade (MAPA-CAP-001) para identificar as necessidades por papel.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Planeje os treinamentos: trilha, público, responsável, data (PLA-CAP-001 §3).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Execute e registre no controle de capacitação: quem participou, quando, em qual trilha e com qual resultado (PLA-CAP-001 §4).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Avalie a efetividade: o participante consegue executar o processo? Use avaliação prática, questionário ou observação (PLA-CAP-001 §5).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Atualize o registro quando houver novas entradas na equipe ou mudanças nos processos.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Erro comum a evitar.</w:t>
      </w:r>
      <w:r>
        <w:rPr>
          <w:rFonts w:ascii="Calibri" w:hAnsi="Calibri"/>
          <w:b w:val="0"/>
          <w:i w:val="0"/>
          <w:sz w:val="22"/>
        </w:rPr>
        <w:t xml:space="preserve"> Registrar apenas que o treinamento "aconteceu" sem avaliar se foi efetivo. Qualquer critério serve — o que não pode faltar é o registro do resultado. Outro erro: manter o registro só na memória de quem conduziu o treinamento.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GUIA-CAP-011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