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MATERIAL DE TREINAMENTO — COO / PORTFÓLIO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MAT-CAP-013   ·   Versão Data   ·   10/01/2026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MAT-CAP-013 — Trilha COO / Portfólio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/ Portfólio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Processos cobertos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(Gerência Organizacional de Software), MED (uso / análise crítica)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 fluxo do processo-padrão da Timeware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ciclo macro de um projeto na Timeware, do fechamento comercial ao encerramento. Use este mapa para se localizar: as seções seguintes detalham o que </w:t>
      </w:r>
      <w:r>
        <w:rPr>
          <w:rFonts w:ascii="Calibri" w:hAnsi="Calibri"/>
          <w:b/>
          <w:i w:val="0"/>
          <w:sz w:val="22"/>
        </w:rPr>
        <w:t>você</w:t>
      </w:r>
      <w:r>
        <w:rPr>
          <w:rFonts w:ascii="Calibri" w:hAnsi="Calibri"/>
          <w:b w:val="0"/>
          <w:i w:val="0"/>
          <w:sz w:val="22"/>
        </w:rPr>
        <w:t xml:space="preserve"> faz em cada etapa onde seu papel aparece.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Faixa 1 — entrada, abertura e requisitos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1. Originação (comercial) → 2. Escritório de Projetos (passagem de bastão)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→ 3. Abertura (kickoff + TAP) → 4. Discovery + Requisitos (Tech Lead + PO)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Faixa 2 — concepção e aprovação do plano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5. Concepção (Trilha Projeto + Trilha Produto)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→ 6. Planejamento e aprovação do plano (cliente aprova → baseline)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Faixa 3 — construção e entrega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7. Grooming → Planning → Dev + code review → QA (V&amp;V) → Homologação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→ Encerramento formal + lições aprendidas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Seu papel no geral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Você responde pelo escritório de portfólio e pelo Time de Melhoria Contínua. Garante recursos e treinamento para os processos, conduz a análise crítica trimestral, gerencia o portfólio (capacidade, recursos compartilhados) e usa as medidas para decidir. Você participa de dois processos: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Seu 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Etapa no fluxo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Protagonista — governança + portfólio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Organizacional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Usuário — decide na análise crítica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Trimestral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OSW — Gerência Organizacional de Software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Processos de referência: </w:t>
      </w:r>
      <w:r>
        <w:rPr>
          <w:rFonts w:ascii="Calibri" w:hAnsi="Calibri"/>
          <w:b/>
          <w:i w:val="0"/>
          <w:sz w:val="22"/>
        </w:rPr>
        <w:t>PRO-OSW-001</w:t>
      </w:r>
      <w:r>
        <w:rPr>
          <w:rFonts w:ascii="Calibri" w:hAnsi="Calibri"/>
          <w:b w:val="0"/>
          <w:i w:val="0"/>
          <w:sz w:val="22"/>
        </w:rPr>
        <w:t xml:space="preserve"> (governança), </w:t>
      </w:r>
      <w:r>
        <w:rPr>
          <w:rFonts w:ascii="Calibri" w:hAnsi="Calibri"/>
          <w:b/>
          <w:i w:val="0"/>
          <w:sz w:val="22"/>
        </w:rPr>
        <w:t>PRO-OSW-002</w:t>
      </w:r>
      <w:r>
        <w:rPr>
          <w:rFonts w:ascii="Calibri" w:hAnsi="Calibri"/>
          <w:b w:val="0"/>
          <w:i w:val="0"/>
          <w:sz w:val="22"/>
        </w:rPr>
        <w:t xml:space="preserve"> (portfólio). Política: </w:t>
      </w:r>
      <w:r>
        <w:rPr>
          <w:rFonts w:ascii="Calibri" w:hAnsi="Calibri"/>
          <w:b/>
          <w:i w:val="0"/>
          <w:sz w:val="22"/>
        </w:rPr>
        <w:t>POL-ORG-001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  <w:keepNext/>
        <w:keepLines/>
      </w:pPr>
      <w:r>
        <w:t>3.1 Governança de processos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Objetivos de negócio. Medidas organizacionais consolidadas (do Responsável de Medição).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Garante recursos e treinamento para os processos (PRO-OSW-001 §3). Alinha autoridade, competências e colaboradores aos objetivos (§4). Gere riscos e oportunidades organizacionais (§5). Garante coleta/análise/uso de medidas organizacionais (§6). Conduz a </w:t>
      </w:r>
      <w:r>
        <w:rPr>
          <w:rFonts w:ascii="Calibri" w:hAnsi="Calibri"/>
          <w:b/>
          <w:i w:val="0"/>
          <w:sz w:val="22"/>
        </w:rPr>
        <w:t>análise crítica trimestral</w:t>
      </w:r>
      <w:r>
        <w:rPr>
          <w:rFonts w:ascii="Calibri" w:hAnsi="Calibri"/>
          <w:b w:val="0"/>
          <w:i w:val="0"/>
          <w:sz w:val="22"/>
        </w:rPr>
        <w:t xml:space="preserve"> que alinha os processos aos objetivos (§7) — você conduz e reporta ao CEO.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Diretrizes de processo comunicadas → POL-ORG-001 (Confluence). Decisões e atas da análise crítica trimestral → Confluence. Riscos organizacionais → Jira.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 fica:</w:t>
      </w:r>
      <w:r>
        <w:rPr>
          <w:rFonts w:ascii="Calibri" w:hAnsi="Calibri"/>
          <w:b w:val="0"/>
          <w:i w:val="0"/>
          <w:sz w:val="22"/>
        </w:rPr>
        <w:t xml:space="preserve"> Confluence (política, análise crítica); Jira (riscos).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OSW 1 a 7.</w:t>
      </w:r>
    </w:p>
    <w:p>
      <w:pPr>
        <w:pStyle w:val="Heading2"/>
        <w:keepNext/>
        <w:keepLines/>
      </w:pPr>
      <w:r>
        <w:t>3.2 Gestão de portfólio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Demandas/projetos, quadro de capacidade.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Prioriza oportunidades de negócio/investimentos (PRO-OSW-002 §3). Estabelece recursos, orçamento e autoridade do portfólio (§4). Mantém e trata os projetos do portfólio conforme acordos (§5).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Decisões de portfólio + quadro de capacidade → Confluence.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 fica:</w:t>
      </w:r>
      <w:r>
        <w:rPr>
          <w:rFonts w:ascii="Calibri" w:hAnsi="Calibri"/>
          <w:b w:val="0"/>
          <w:i w:val="0"/>
          <w:sz w:val="22"/>
        </w:rPr>
        <w:t xml:space="preserve"> Confluence.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OSW 8, 9, 10.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MED — Medição (uso)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Plano de referência: </w:t>
      </w:r>
      <w:r>
        <w:rPr>
          <w:rFonts w:ascii="Calibri" w:hAnsi="Calibri"/>
          <w:b/>
          <w:i w:val="0"/>
          <w:sz w:val="22"/>
        </w:rPr>
        <w:t>PLA-MED-001</w:t>
      </w:r>
      <w:r>
        <w:rPr>
          <w:rFonts w:ascii="Calibri" w:hAnsi="Calibri"/>
          <w:b w:val="0"/>
          <w:i w:val="0"/>
          <w:sz w:val="22"/>
        </w:rPr>
        <w:t xml:space="preserve"> (§5).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Indicadores consolidados pelo Responsável de Medição (mensal).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Na análise crítica trimestral, usa os indicadores para avaliar o desempenho e decidir ações corretivas (MED 5).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Ações corretivas a partir das medidas → registradas na análise crítica / Jira.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 fica:</w:t>
      </w:r>
      <w:r>
        <w:rPr>
          <w:rFonts w:ascii="Calibri" w:hAnsi="Calibri"/>
          <w:b w:val="0"/>
          <w:i w:val="0"/>
          <w:sz w:val="22"/>
        </w:rPr>
        <w:t xml:space="preserve"> Confluence (análise crítica) + Jira (ações).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MED 5; OSW 6.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Separação de papéis:</w:t>
      </w:r>
      <w:r>
        <w:rPr>
          <w:rFonts w:ascii="Calibri" w:hAnsi="Calibri"/>
          <w:b w:val="0"/>
          <w:i w:val="0"/>
          <w:color w:val="1A5276"/>
          <w:sz w:val="22"/>
        </w:rPr>
        <w:t xml:space="preserve"> você </w:t>
      </w:r>
      <w:r>
        <w:rPr>
          <w:rFonts w:ascii="Calibri" w:hAnsi="Calibri"/>
          <w:b/>
          <w:i w:val="0"/>
          <w:color w:val="1A5276"/>
          <w:sz w:val="22"/>
        </w:rPr>
        <w:t>usa</w:t>
      </w:r>
      <w:r>
        <w:rPr>
          <w:rFonts w:ascii="Calibri" w:hAnsi="Calibri"/>
          <w:b w:val="0"/>
          <w:i w:val="0"/>
          <w:color w:val="1A5276"/>
          <w:sz w:val="22"/>
        </w:rPr>
        <w:t xml:space="preserve"> as medidas para decidir; quem </w:t>
      </w:r>
      <w:r>
        <w:rPr>
          <w:rFonts w:ascii="Calibri" w:hAnsi="Calibri"/>
          <w:b/>
          <w:i w:val="0"/>
          <w:color w:val="1A5276"/>
          <w:sz w:val="22"/>
        </w:rPr>
        <w:t>opera</w:t>
      </w:r>
      <w:r>
        <w:rPr>
          <w:rFonts w:ascii="Calibri" w:hAnsi="Calibri"/>
          <w:b w:val="0"/>
          <w:i w:val="0"/>
          <w:color w:val="1A5276"/>
          <w:sz w:val="22"/>
        </w:rPr>
        <w:t xml:space="preserve"> (coleta, consolida) é o Responsável de Medição. São papéis separados.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O que é medido no seu trabalho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Você não alimenta os 7 indicadores de projeto diretamente. O que você mede é a </w:t>
      </w:r>
      <w:r>
        <w:rPr>
          <w:rFonts w:ascii="Calibri" w:hAnsi="Calibri"/>
          <w:b/>
          <w:i w:val="0"/>
          <w:sz w:val="22"/>
        </w:rPr>
        <w:t>efetividade da gestão organizacional</w:t>
      </w:r>
      <w:r>
        <w:rPr>
          <w:rFonts w:ascii="Calibri" w:hAnsi="Calibri"/>
          <w:b w:val="0"/>
          <w:i w:val="0"/>
          <w:sz w:val="22"/>
        </w:rPr>
        <w:t xml:space="preserve"> — via análise crítica: as ações tomadas geraram resultado?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Referência rápida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Tema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Você garante/decide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Recursos e treinamento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Patrocínio dos processos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PRO-OSW-001 §3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Análise crítica trimestral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PRO-OSW-001 §7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Portfólio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Priorização + capacidade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PRO-OSW-002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Medidas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Decisão na análise crítica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PLA-MED-001 §5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 / Jira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após revisão dos processos PRO-OSW-001 e PRO-OSW-002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MAT-CAP-013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