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PO / PM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MAT-CAP-017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MAT-CAP-017 — Trilha PO / PM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/ PM (papel acumulável)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(Engenharia de Requisitos)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4. Discovery + Requisitos  ← você entra aqui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→ QA → Homologação → Encerramento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representa a voz do cliente/produto e conduz, junto com o Tech Lead, o discovery que vira os requisitos. Garante priorização e que o que foi levantado reflete a necessidade real.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(lado produto/cliente)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→ Requisitos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REQ — Engenharia de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PRO-REQ-001</w:t>
      </w:r>
      <w:r>
        <w:rPr>
          <w:rFonts w:ascii="Calibri" w:hAnsi="Calibri"/>
          <w:b w:val="0"/>
          <w:i w:val="0"/>
          <w:sz w:val="22"/>
        </w:rPr>
        <w:t xml:space="preserve">. Templates: </w:t>
      </w:r>
      <w:r>
        <w:rPr>
          <w:rFonts w:ascii="Calibri" w:hAnsi="Calibri"/>
          <w:b/>
          <w:i w:val="0"/>
          <w:sz w:val="22"/>
        </w:rPr>
        <w:t>TPL-REQ-001</w:t>
      </w:r>
      <w:r>
        <w:rPr>
          <w:rFonts w:ascii="Calibri" w:hAnsi="Calibri"/>
          <w:b w:val="0"/>
          <w:i w:val="0"/>
          <w:sz w:val="22"/>
        </w:rPr>
        <w:t xml:space="preserve"> (Documento de Requisitos), </w:t>
      </w:r>
      <w:r>
        <w:rPr>
          <w:rFonts w:ascii="Calibri" w:hAnsi="Calibri"/>
          <w:b/>
          <w:i w:val="0"/>
          <w:sz w:val="22"/>
        </w:rPr>
        <w:t>TPL-REQ-002</w:t>
      </w:r>
      <w:r>
        <w:rPr>
          <w:rFonts w:ascii="Calibri" w:hAnsi="Calibri"/>
          <w:b w:val="0"/>
          <w:i w:val="0"/>
          <w:sz w:val="22"/>
        </w:rPr>
        <w:t xml:space="preserve"> (Matriz de Rastreabilidade).</w:t>
      </w:r>
    </w:p>
    <w:p>
      <w:pPr>
        <w:pStyle w:val="Heading2"/>
        <w:keepNext/>
        <w:keepLines/>
      </w:pPr>
      <w:r>
        <w:t>3.1 Discovery e levantamento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Projeto aberto (Termo de Abertura, do GP). Acesso às partes interessadas / cliente.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Conduz o discovery junto com o Tech Lead: levanta as necessidades das partes interessadas e confirma o entendimento. Prioriza os requisitos (visão de produto/valor).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Documento de Requisitos → template </w:t>
      </w:r>
      <w:r>
        <w:rPr>
          <w:rFonts w:ascii="Calibri" w:hAnsi="Calibri"/>
          <w:b/>
          <w:i w:val="0"/>
          <w:sz w:val="22"/>
        </w:rPr>
        <w:t>TPL-REQ-001</w:t>
      </w:r>
      <w:r>
        <w:rPr>
          <w:rFonts w:ascii="Calibri" w:hAnsi="Calibri"/>
          <w:b w:val="0"/>
          <w:i w:val="0"/>
          <w:sz w:val="22"/>
        </w:rPr>
        <w:t xml:space="preserve"> (produzido junto com o Tech Lead).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(nó "Requisitos" do projeto).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REQ 1, 2.</w:t>
      </w:r>
    </w:p>
    <w:p>
      <w:pPr>
        <w:pStyle w:val="Heading2"/>
        <w:keepNext/>
        <w:keepLines/>
      </w:pPr>
      <w:r>
        <w:t>3.2 Validação e rastreabilidade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Requisitos levantados.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Valida com o cliente que os requisitos refletem a necessidade (REQ 7). Apoia a rastreabilidade (requisito ↔ entrega).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Contribuição para a </w:t>
      </w:r>
      <w:r>
        <w:rPr>
          <w:rFonts w:ascii="Calibri" w:hAnsi="Calibri"/>
          <w:b/>
          <w:i w:val="0"/>
          <w:sz w:val="22"/>
        </w:rPr>
        <w:t>Matriz de Rastreabilidade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TPL-REQ-002</w:t>
      </w:r>
      <w:r>
        <w:rPr>
          <w:rFonts w:ascii="Calibri" w:hAnsi="Calibri"/>
          <w:b w:val="0"/>
          <w:i w:val="0"/>
          <w:sz w:val="22"/>
        </w:rPr>
        <w:t>. Registro de validação de requisitos.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REQ 4, 7.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Fronteira de papéis:</w:t>
      </w:r>
      <w:r>
        <w:rPr>
          <w:rFonts w:ascii="Calibri" w:hAnsi="Calibri"/>
          <w:b w:val="0"/>
          <w:i w:val="0"/>
          <w:color w:val="1A5276"/>
          <w:sz w:val="22"/>
        </w:rPr>
        <w:t xml:space="preserve"> o compromisso da equipe técnica (REQ 3) é registrado em ata pelo GP; a análise técnica de suficiência (REQ 6) é do Tech Lead. Você é o lado produto/cliente.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contribui com um dado de previsibilidade: </w:t>
      </w:r>
      <w:r>
        <w:rPr>
          <w:rFonts w:ascii="Calibri" w:hAnsi="Calibri"/>
          <w:b/>
          <w:i w:val="0"/>
          <w:sz w:val="22"/>
        </w:rPr>
        <w:t>itens entregues × planejados</w:t>
      </w:r>
      <w:r>
        <w:rPr>
          <w:rFonts w:ascii="Calibri" w:hAnsi="Calibri"/>
          <w:b w:val="0"/>
          <w:i w:val="0"/>
          <w:sz w:val="22"/>
        </w:rPr>
        <w:t xml:space="preserve"> (junto com o GP), pela visão do backlog de produto. Você registra no Jira — o Responsável de Medição consolida.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Contribuição na Matriz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 processo REQ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exemplos de critérios de aceite e rastreabilidade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conforme PRO-REQ-001 v1.1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MAT-CAP-017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