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DESENVOLVEDORES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Densidade   ·   Versão Data   ·   10/01/2026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MAT-CAP-018 — Trilha Desenvolvedores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 (Projeto e Construção do Produto)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 → 4. Discovery +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→ 6. Planejamento e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+ code review  ← você está aqui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QA (V&amp;V) → Homologação → Encerramento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implementa o produto conforme o design definido pelo Tech Lead, dentro das sprints. Testa pelos critérios de aceite antes de passar para o QA, e mantém o código versionado e revisado.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da construção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nas sprints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PCP — Projeto e Construção do Produto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PRO-PCP-001</w:t>
      </w:r>
      <w:r>
        <w:rPr>
          <w:rFonts w:ascii="Calibri" w:hAnsi="Calibri"/>
          <w:b w:val="0"/>
          <w:i w:val="0"/>
          <w:sz w:val="22"/>
        </w:rPr>
        <w:t xml:space="preserve">. Design de referência: </w:t>
      </w:r>
      <w:r>
        <w:rPr>
          <w:rFonts w:ascii="Calibri" w:hAnsi="Calibri"/>
          <w:b/>
          <w:i w:val="0"/>
          <w:sz w:val="22"/>
        </w:rPr>
        <w:t>TPL-PCP-001</w:t>
      </w:r>
      <w:r>
        <w:rPr>
          <w:rFonts w:ascii="Calibri" w:hAnsi="Calibri"/>
          <w:b w:val="0"/>
          <w:i w:val="0"/>
          <w:sz w:val="22"/>
        </w:rPr>
        <w:t xml:space="preserve"> (Documento de Design / Arquitetura, feito pelo Tech Lead). Convenção: </w:t>
      </w:r>
      <w:r>
        <w:rPr>
          <w:rFonts w:ascii="Calibri" w:hAnsi="Calibri"/>
          <w:b/>
          <w:i w:val="0"/>
          <w:sz w:val="22"/>
        </w:rPr>
        <w:t>CONV-ORG-001</w:t>
      </w:r>
      <w:r>
        <w:rPr>
          <w:rFonts w:ascii="Calibri" w:hAnsi="Calibri"/>
          <w:b w:val="0"/>
          <w:i w:val="0"/>
          <w:sz w:val="22"/>
        </w:rPr>
        <w:t xml:space="preserve"> (nomenclatura e versionamento).</w:t>
      </w:r>
    </w:p>
    <w:p>
      <w:pPr>
        <w:pStyle w:val="Heading2"/>
        <w:keepNext/>
        <w:keepLines/>
      </w:pPr>
      <w:r>
        <w:t>3.1 Implementação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Documento de Design / Arquitetura aprovado (TPL-PCP-001). Itens do backlog com critérios de aceite (após grooming/refinamento).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Implementa o produto conforme o design, mantendo rastreabilidade (o código atende ao que o design especifica). Testa pelos critérios de aceite antes de entregar. Submete code review via pull request.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Código + build → Git / Azure DevOps. Documentação técnica mantida. Pull request revisado (evidência de revisão por pares — VV 2).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Git /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PCP 3.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Definição de Pronto (Timeware):</w:t>
      </w:r>
      <w:r>
        <w:rPr>
          <w:rFonts w:ascii="Calibri" w:hAnsi="Calibri"/>
          <w:b w:val="0"/>
          <w:i w:val="0"/>
          <w:color w:val="1A5276"/>
          <w:sz w:val="22"/>
        </w:rPr>
        <w:t xml:space="preserve"> critérios de aceite → code review → testes QA → homologação/staging. Você é responsável pelos dois primeiros (aceite + code review) antes de passar para o QA.</w:t>
      </w:r>
    </w:p>
    <w:p>
      <w:pPr>
        <w:pStyle w:val="Heading2"/>
        <w:keepNext/>
        <w:keepLines/>
      </w:pPr>
      <w:r>
        <w:t>3.2 Configuração no dia a dia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Convenção de versionamento (CONV-ORG-001).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Versiona conforme a convenção (branches, commits, tags). Registra modificações.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Histórico de versões e modificações → Git /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Apoia GCO 4 (operação).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gera dados de </w:t>
      </w:r>
      <w:r>
        <w:rPr>
          <w:rFonts w:ascii="Calibri" w:hAnsi="Calibri"/>
          <w:b/>
          <w:i w:val="0"/>
          <w:sz w:val="22"/>
        </w:rPr>
        <w:t>previsibilidade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alibri" w:hAnsi="Calibri"/>
          <w:b/>
          <w:i w:val="0"/>
          <w:sz w:val="22"/>
        </w:rPr>
        <w:t>qualidade</w:t>
      </w:r>
      <w:r>
        <w:rPr>
          <w:rFonts w:ascii="Calibri" w:hAnsi="Calibri"/>
          <w:b w:val="0"/>
          <w:i w:val="0"/>
          <w:sz w:val="22"/>
        </w:rPr>
        <w:t>. Você registra, não calcula.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você registra (Jira)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Vira o indicador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estimado (planning poker) vs. real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estimado × real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Pontos entregues por sprint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Velocity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Subtarefas de bug / retrabalho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Retrabalho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no seu código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Densidade de defeitos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conforme design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TPL-PCP-001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Pull request revisado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+ tags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CONV-ORG-001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10/12/2024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baseada no processo PCP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Clarificação sobre dados a registrar no Jira para indicadores de medição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conforme PRO-PCP-001 v1.1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10/01/2026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Densidade</w:t>
    </w:r>
    <w:r>
      <w:tab/>
    </w:r>
    <w:r>
      <w:rPr>
        <w:rFonts w:ascii="Calibri" w:hAnsi="Calibri"/>
        <w:color w:val="555555"/>
        <w:sz w:val="18"/>
      </w:rPr>
      <w:t>Timeware MPS-SW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